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both"/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Λ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ύση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α) 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>Ε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ίναι: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Para xmlns:m="http://schemas.openxmlformats.org/officeDocument/2006/math">
        <m:oMathParaPr>
          <m:jc m:val="center"/>
        </m:oMathParaPr>
        <m:oMath>
          <m:eqArr>
            <m:e>
              <m:sSup>
                <m:e>
                  <m:r>
                    <w:rPr>
                      <w:rFonts w:ascii="Cambria Math" w:hAnsi="Cambria Math"/>
                    </w:rPr>
                    <m:t xml:space="preserve">α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αβ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⇔</m:t>
              </m:r>
            </m:e>
            <m:e>
              <m:r>
                <w:rPr>
                  <w:rFonts w:ascii="Cambria Math" w:hAnsi="Cambria Math"/>
                </w:rPr>
                <m:t xml:space="preserve">αβ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α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β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⇔</m:t>
              </m:r>
            </m:e>
            <m:e>
              <m:r>
                <w:rPr>
                  <w:rFonts w:ascii="Cambria Math" w:hAnsi="Cambria Math"/>
                </w:rPr>
                <m:t xml:space="preserve">αβ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30</m:t>
              </m:r>
              <m:r>
                <w:rPr>
                  <w:rFonts w:ascii="Cambria Math" w:hAnsi="Cambria Math"/>
                </w:rPr>
                <m:t xml:space="preserve">⇔</m:t>
              </m:r>
            </m:e>
            <m:e>
              <m:r>
                <w:rPr>
                  <w:rFonts w:ascii="Cambria Math" w:hAnsi="Cambria Math"/>
                </w:rPr>
                <m:t xml:space="preserve">αβ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15</m:t>
              </m:r>
            </m:e>
          </m:eqArr>
        </m:oMath>
      </m:oMathPara>
    </w:p>
    <w:p>
      <w:pPr>
        <w:pStyle w:val="Normal"/>
        <w:spacing w:lineRule="auto" w:line="360"/>
        <w:jc w:val="right"/>
        <w:rPr>
          <w:rFonts w:ascii="Calibri" w:hAnsi="Calibri" w:eastAsia="Calibri" w:cs="Noto Sans Arabic UI"/>
          <w:color w:val="auto"/>
          <w:kern w:val="0"/>
          <w:lang w:val="el-GR" w:eastAsia="en-US" w:bidi="ar-SA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β)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Η ζητούμενη εξίσωση μπορεί να είναι της μορφής: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Sx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με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 και 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αβ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Τελικά, μία ζητούμενη εξίσωση είναι η: 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.</m:t>
        </m:r>
      </m:oMath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Το τριώνυμο 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έχει διακρίνουσα 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Δ</m:t>
          </m:r>
          <m:r>
            <w:rPr>
              <w:rFonts w:ascii="Cambria Math" w:hAnsi="Cambria Math"/>
            </w:rPr>
            <m:t xml:space="preserve">=</m:t>
          </m:r>
          <m:sSup>
            <m:e>
              <m:r>
                <w:rPr>
                  <w:rFonts w:ascii="Cambria Math" w:hAnsi="Cambria Math"/>
                </w:rPr>
                <m:t xml:space="preserve">β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αγ</m:t>
          </m:r>
          <m:r>
            <w:rPr>
              <w:rFonts w:ascii="Cambria Math" w:hAnsi="Cambria Math"/>
            </w:rPr>
            <m:t xml:space="preserve">=</m:t>
          </m:r>
          <m:sSup>
            <m:e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⋅</m:t>
          </m:r>
          <m:r>
            <w:rPr>
              <w:rFonts w:ascii="Cambria Math" w:hAnsi="Cambria Math"/>
            </w:rPr>
            <m:t xml:space="preserve">1</m:t>
          </m:r>
          <m:r>
            <w:rPr>
              <w:rFonts w:ascii="Cambria Math" w:hAnsi="Cambria Math"/>
            </w:rPr>
            <m:t xml:space="preserve">⋅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15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4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60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64</m:t>
          </m:r>
          <m:r>
            <w:rPr>
              <w:rFonts w:ascii="Cambria Math" w:hAnsi="Cambria Math"/>
            </w:rPr>
            <m:t xml:space="preserve">&gt;</m:t>
          </m:r>
          <m:r>
            <w:rPr>
              <w:rFonts w:ascii="Cambria Math" w:hAnsi="Cambria Math"/>
            </w:rPr>
            <m:t xml:space="preserve">0</m:t>
          </m:r>
          <m:r>
            <w:rPr>
              <w:rFonts w:ascii="Cambria Math" w:hAnsi="Cambria Math"/>
            </w:rPr>
            <m:t xml:space="preserve">.</m:t>
          </m:r>
        </m:oMath>
      </m:oMathPara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Οι ρίζες της εξίσωσης είναι: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x</m:t>
              </m:r>
            </m:e>
            <m:sub>
              <m:r>
                <w:rPr>
                  <w:rFonts w:ascii="Cambria Math" w:hAnsi="Cambria Math"/>
                </w:rPr>
                <m:t xml:space="preserve">1,2</m:t>
              </m:r>
            </m:sub>
          </m:sSub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β</m:t>
              </m:r>
              <m:r>
                <w:rPr>
                  <w:rFonts w:ascii="Cambria Math" w:hAnsi="Cambria Math"/>
                </w:rPr>
                <m:t xml:space="preserve">±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Δ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  <m:r>
                <w:rPr>
                  <w:rFonts w:ascii="Cambria Math" w:hAnsi="Cambria Math"/>
                </w:rPr>
                <m:t xml:space="preserve">±</m:t>
              </m:r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64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1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±</m:t>
              </m:r>
              <m:r>
                <w:rPr>
                  <w:rFonts w:ascii="Cambria Math" w:hAnsi="Cambria Math"/>
                </w:rPr>
                <m:t xml:space="preserve">8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5</m:t>
          </m:r>
          <m:r>
            <m:rPr>
              <m:lit/>
              <m:nor/>
            </m:rPr>
            <w:rPr>
              <w:rFonts w:ascii="Cambria Math" w:hAnsi="Cambria Math"/>
            </w:rPr>
            <m:t xml:space="preserve"> ή 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.</m:t>
          </m:r>
        </m:oMath>
      </m:oMathPara>
    </w:p>
    <w:p>
      <w:pPr>
        <w:pStyle w:val="Normal"/>
        <w:spacing w:lineRule="auto" w:line="360"/>
        <w:jc w:val="both"/>
        <w:rPr>
          <w:rFonts w:ascii="Calibri" w:hAnsi="Calibri" w:eastAsia="Calibri" w:cs="Noto Sans Arabic UI"/>
          <w:color w:val="auto"/>
          <w:kern w:val="0"/>
          <w:lang w:val="el-GR" w:eastAsia="en-US" w:bidi="ar-SA"/>
        </w:rPr>
      </w:pP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Άρα είναι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m:rPr>
            <m:lit/>
            <m:nor/>
          </m:rPr>
          <w:rPr>
            <w:rFonts w:ascii="Cambria Math" w:hAnsi="Cambria Math"/>
          </w:rPr>
          <m:t xml:space="preserve"> και 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  <w:t xml:space="preserve"> ή  </w:t>
      </w:r>
      <w:r>
        <w:rPr>
          <w:rFonts w:eastAsia="Calibri" w:cs="Noto Sans Arabic UI"/>
          <w:color w:val="auto"/>
          <w:kern w:val="0"/>
          <w:sz w:val="24"/>
          <w:szCs w:val="24"/>
          <w:lang w:val="el-GR" w:eastAsia="en-US" w:bidi="ar-SA"/>
        </w:rPr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m:rPr>
            <m:lit/>
            <m:nor/>
          </m:rPr>
          <w:rPr>
            <w:rFonts w:ascii="Cambria Math" w:hAnsi="Cambria Math"/>
          </w:rPr>
          <m:t xml:space="preserve"> και </m:t>
        </m:r>
        <m:r>
          <w:rPr>
            <w:rFonts w:ascii="Cambria Math" w:hAnsi="Cambria Math"/>
          </w:rPr>
          <m:t xml:space="preserve">β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.</m:t>
        </m:r>
      </m:oMath>
    </w:p>
    <w:sectPr>
      <w:headerReference w:type="default" r:id="rId2"/>
      <w:footerReference w:type="default" r:id="rId3"/>
      <w:type w:val="nextPage"/>
      <w:pgSz w:w="11906" w:h="16838"/>
      <w:pgMar w:left="1800" w:right="1800" w:gutter="0" w:header="708" w:top="1440" w:footer="371" w:bottom="108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48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Noto Sans Arabic UI"/>
        <w:szCs w:val="22"/>
        <w:lang w:val="el-G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Calibri" w:cs="Noto Sans Arabic UI"/>
      <w:color w:val="auto"/>
      <w:kern w:val="0"/>
      <w:sz w:val="22"/>
      <w:szCs w:val="22"/>
      <w:lang w:val="el-GR" w:eastAsia="en-US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har">
    <w:name w:val="Κείμενο πλαισίου Char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1">
    <w:name w:val="Κείμενο σχολίου Char"/>
    <w:basedOn w:val="DefaultParagraphFont"/>
    <w:qFormat/>
    <w:rPr>
      <w:sz w:val="20"/>
      <w:szCs w:val="20"/>
    </w:rPr>
  </w:style>
  <w:style w:type="character" w:styleId="Char2">
    <w:name w:val="Θέμα σχολίου Char"/>
    <w:basedOn w:val="Char1"/>
    <w:qFormat/>
    <w:rPr>
      <w:b/>
      <w:bCs/>
      <w:sz w:val="20"/>
      <w:szCs w:val="20"/>
    </w:rPr>
  </w:style>
  <w:style w:type="character" w:styleId="Char3">
    <w:name w:val="Κεφαλίδα Char"/>
    <w:basedOn w:val="DefaultParagraphFont"/>
    <w:qFormat/>
    <w:rPr/>
  </w:style>
  <w:style w:type="character" w:styleId="Char4">
    <w:name w:val="Υποσέλιδο Char"/>
    <w:basedOn w:val="DefaultParagraphFont"/>
    <w:qFormat/>
    <w:rPr/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character" w:styleId="Style15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/>
  </w:style>
  <w:style w:type="paragraph" w:styleId="Style24">
    <w:name w:val="Περιεχόμενα πίνακα"/>
    <w:basedOn w:val="Normal"/>
    <w:qFormat/>
    <w:pPr>
      <w:suppressLineNumbers/>
    </w:pPr>
    <w:rPr/>
  </w:style>
  <w:style w:type="paragraph" w:styleId="Style25">
    <w:name w:val="Επικεφαλίδα πίνακα"/>
    <w:basedOn w:val="Style24"/>
    <w:qFormat/>
    <w:pPr>
      <w:suppressLineNumbers/>
      <w:jc w:val="center"/>
    </w:pPr>
    <w:rPr>
      <w:b/>
      <w:bCs/>
    </w:rPr>
  </w:style>
  <w:style w:type="numbering" w:styleId="Style26">
    <w:name w:val="Χωρίς κατάλογο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33</Words>
  <Characters>155</Characters>
  <CharactersWithSpaces>198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2023-04-29T23:49:45Z</dcterms:created>
  <dc:creator/>
  <dc:description/>
  <dc:language>el-GR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