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F8" w:rsidRDefault="001B674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 </w:t>
      </w:r>
    </w:p>
    <w:p w:rsidR="003B4AF8" w:rsidRDefault="001B674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α. </w:t>
      </w:r>
      <w:r>
        <w:rPr>
          <w:sz w:val="24"/>
          <w:szCs w:val="24"/>
          <w:highlight w:val="white"/>
        </w:rPr>
        <w:t xml:space="preserve">Το σύνολο των </w:t>
      </w:r>
      <w:proofErr w:type="spellStart"/>
      <w:r>
        <w:rPr>
          <w:sz w:val="24"/>
          <w:szCs w:val="24"/>
          <w:highlight w:val="white"/>
        </w:rPr>
        <w:t>βακτηριακών</w:t>
      </w:r>
      <w:proofErr w:type="spellEnd"/>
      <w:r>
        <w:rPr>
          <w:sz w:val="24"/>
          <w:szCs w:val="24"/>
          <w:highlight w:val="white"/>
        </w:rPr>
        <w:t xml:space="preserve"> κλώνων που περιέχει αντίγραφα των ώριμων </w:t>
      </w:r>
      <w:proofErr w:type="spellStart"/>
      <w:r>
        <w:rPr>
          <w:sz w:val="24"/>
          <w:szCs w:val="24"/>
          <w:highlight w:val="white"/>
        </w:rPr>
        <w:t>mRNA</w:t>
      </w:r>
      <w:proofErr w:type="spellEnd"/>
      <w:r>
        <w:rPr>
          <w:sz w:val="24"/>
          <w:szCs w:val="24"/>
          <w:highlight w:val="white"/>
        </w:rPr>
        <w:t xml:space="preserve"> (και συγκεκριμένα μόνο των </w:t>
      </w:r>
      <w:proofErr w:type="spellStart"/>
      <w:r>
        <w:rPr>
          <w:sz w:val="24"/>
          <w:szCs w:val="24"/>
          <w:highlight w:val="white"/>
        </w:rPr>
        <w:t>εξωνίων</w:t>
      </w:r>
      <w:proofErr w:type="spellEnd"/>
      <w:r>
        <w:rPr>
          <w:sz w:val="24"/>
          <w:szCs w:val="24"/>
          <w:highlight w:val="white"/>
        </w:rPr>
        <w:t xml:space="preserve"> αυτών) όλων των γονιδίων που εκφράζονται σε συγκεκριμένα είδη κυττάρων αποτελεί μια </w:t>
      </w:r>
      <w:proofErr w:type="spellStart"/>
      <w:r>
        <w:rPr>
          <w:sz w:val="24"/>
          <w:szCs w:val="24"/>
          <w:highlight w:val="white"/>
        </w:rPr>
        <w:t>cDNA</w:t>
      </w:r>
      <w:proofErr w:type="spellEnd"/>
      <w:r>
        <w:rPr>
          <w:sz w:val="24"/>
          <w:szCs w:val="24"/>
          <w:highlight w:val="white"/>
        </w:rPr>
        <w:t xml:space="preserve"> βιβλιοθήκη. Σε αυτή, μπορούν να περιλαμβάνονται όλα τα γονίδ</w:t>
      </w:r>
      <w:r>
        <w:rPr>
          <w:sz w:val="24"/>
          <w:szCs w:val="24"/>
          <w:highlight w:val="white"/>
        </w:rPr>
        <w:t xml:space="preserve">ια που κωδικοποιούν για πρωτεΐνες (όχι τα γονίδια </w:t>
      </w:r>
      <w:proofErr w:type="spellStart"/>
      <w:r>
        <w:rPr>
          <w:sz w:val="24"/>
          <w:szCs w:val="24"/>
          <w:highlight w:val="white"/>
        </w:rPr>
        <w:t>rRNA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tRNA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snRNA</w:t>
      </w:r>
      <w:proofErr w:type="spellEnd"/>
      <w:r>
        <w:rPr>
          <w:sz w:val="24"/>
          <w:szCs w:val="24"/>
          <w:highlight w:val="white"/>
        </w:rPr>
        <w:t xml:space="preserve">) που εκφράζονται σε έναν κυτταρικό τύπο, μία δεδομένη χρονική στιγμή ή/και σε ένα κατάλληλο αναπτυξιακό στάδιο, τα οποία θεωρητικά μπορούν όλα να εκφραστούν. Ωστόσο, στα </w:t>
      </w:r>
      <w:proofErr w:type="spellStart"/>
      <w:r>
        <w:rPr>
          <w:sz w:val="24"/>
          <w:szCs w:val="24"/>
          <w:highlight w:val="white"/>
        </w:rPr>
        <w:t>βακτηριακά</w:t>
      </w:r>
      <w:proofErr w:type="spellEnd"/>
      <w:r>
        <w:rPr>
          <w:sz w:val="24"/>
          <w:szCs w:val="24"/>
          <w:highlight w:val="white"/>
        </w:rPr>
        <w:t xml:space="preserve"> κύτταρα</w:t>
      </w:r>
      <w:r>
        <w:rPr>
          <w:sz w:val="24"/>
          <w:szCs w:val="24"/>
          <w:highlight w:val="white"/>
        </w:rPr>
        <w:t xml:space="preserve"> δεν μπορούν να γίνουν οι πρωτεϊνικές τροποποιήσεις των ευκαρυωτικών κυττάρων. Στην περίπτωση της ινσουλίνης, για παράδειγμα, το λειτουργικό μόριο παράγεται με κατάλληλη </w:t>
      </w:r>
      <w:proofErr w:type="spellStart"/>
      <w:r>
        <w:rPr>
          <w:sz w:val="24"/>
          <w:szCs w:val="24"/>
          <w:highlight w:val="white"/>
        </w:rPr>
        <w:t>ενζυμική</w:t>
      </w:r>
      <w:proofErr w:type="spellEnd"/>
      <w:r>
        <w:rPr>
          <w:sz w:val="24"/>
          <w:szCs w:val="24"/>
          <w:highlight w:val="white"/>
        </w:rPr>
        <w:t xml:space="preserve"> κατεργασία</w:t>
      </w:r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in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vitro</w:t>
      </w:r>
      <w:proofErr w:type="spellEnd"/>
      <w:r>
        <w:rPr>
          <w:sz w:val="24"/>
          <w:szCs w:val="24"/>
          <w:highlight w:val="white"/>
        </w:rPr>
        <w:t>, όμως για να επιτευχθούν πιο σύνθετες τροποποιήσεις, η έκ</w:t>
      </w:r>
      <w:r>
        <w:rPr>
          <w:sz w:val="24"/>
          <w:szCs w:val="24"/>
          <w:highlight w:val="white"/>
        </w:rPr>
        <w:t xml:space="preserve">φραση των πρωτεϊνών πρέπει να γίνει σε </w:t>
      </w:r>
      <w:proofErr w:type="spellStart"/>
      <w:r>
        <w:rPr>
          <w:sz w:val="24"/>
          <w:szCs w:val="24"/>
          <w:highlight w:val="white"/>
        </w:rPr>
        <w:t>ευκαρυωτικά</w:t>
      </w:r>
      <w:proofErr w:type="spellEnd"/>
      <w:r>
        <w:rPr>
          <w:sz w:val="24"/>
          <w:szCs w:val="24"/>
          <w:highlight w:val="white"/>
        </w:rPr>
        <w:t xml:space="preserve"> και όχι </w:t>
      </w:r>
      <w:proofErr w:type="spellStart"/>
      <w:r>
        <w:rPr>
          <w:sz w:val="24"/>
          <w:szCs w:val="24"/>
          <w:highlight w:val="white"/>
        </w:rPr>
        <w:t>βακτηριακά</w:t>
      </w:r>
      <w:proofErr w:type="spellEnd"/>
      <w:r>
        <w:rPr>
          <w:sz w:val="24"/>
          <w:szCs w:val="24"/>
          <w:highlight w:val="white"/>
        </w:rPr>
        <w:t xml:space="preserve"> κύτταρα (π.χ. </w:t>
      </w:r>
      <w:proofErr w:type="spellStart"/>
      <w:r>
        <w:rPr>
          <w:sz w:val="24"/>
          <w:szCs w:val="24"/>
          <w:highlight w:val="white"/>
        </w:rPr>
        <w:t>διαγονιδιακά</w:t>
      </w:r>
      <w:proofErr w:type="spellEnd"/>
      <w:r>
        <w:rPr>
          <w:sz w:val="24"/>
          <w:szCs w:val="24"/>
          <w:highlight w:val="white"/>
        </w:rPr>
        <w:t xml:space="preserve"> ζώα ή καλλιέργειες ευκαρυωτικών κυττάρων).</w:t>
      </w:r>
    </w:p>
    <w:p w:rsidR="003B4AF8" w:rsidRDefault="001B674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β. </w:t>
      </w:r>
      <w:r>
        <w:rPr>
          <w:sz w:val="24"/>
          <w:szCs w:val="24"/>
          <w:highlight w:val="white"/>
        </w:rPr>
        <w:t xml:space="preserve">Οι κλώνοι μιας </w:t>
      </w:r>
      <w:proofErr w:type="spellStart"/>
      <w:r>
        <w:rPr>
          <w:sz w:val="24"/>
          <w:szCs w:val="24"/>
          <w:highlight w:val="white"/>
        </w:rPr>
        <w:t>cDNA</w:t>
      </w:r>
      <w:proofErr w:type="spellEnd"/>
      <w:r>
        <w:rPr>
          <w:sz w:val="24"/>
          <w:szCs w:val="24"/>
          <w:highlight w:val="white"/>
        </w:rPr>
        <w:t xml:space="preserve"> βιβλιοθήκης περιέχουν ολόκληρα γονίδια (χωρίς </w:t>
      </w:r>
      <w:proofErr w:type="spellStart"/>
      <w:r>
        <w:rPr>
          <w:sz w:val="24"/>
          <w:szCs w:val="24"/>
          <w:highlight w:val="white"/>
        </w:rPr>
        <w:t>εσώνια</w:t>
      </w:r>
      <w:proofErr w:type="spellEnd"/>
      <w:r>
        <w:rPr>
          <w:sz w:val="24"/>
          <w:szCs w:val="24"/>
          <w:highlight w:val="white"/>
        </w:rPr>
        <w:t xml:space="preserve">) που εκφράζονται σε πρωτεΐνες, ενώ μια </w:t>
      </w:r>
      <w:proofErr w:type="spellStart"/>
      <w:r>
        <w:rPr>
          <w:sz w:val="24"/>
          <w:szCs w:val="24"/>
          <w:highlight w:val="white"/>
        </w:rPr>
        <w:t>γ</w:t>
      </w:r>
      <w:r>
        <w:rPr>
          <w:sz w:val="24"/>
          <w:szCs w:val="24"/>
          <w:highlight w:val="white"/>
        </w:rPr>
        <w:t>ονιδιωματική</w:t>
      </w:r>
      <w:proofErr w:type="spellEnd"/>
      <w:r>
        <w:rPr>
          <w:sz w:val="24"/>
          <w:szCs w:val="24"/>
          <w:highlight w:val="white"/>
        </w:rPr>
        <w:t xml:space="preserve"> βιβλιοθήκη περιέχει έναν τεράστιο αριθμό από </w:t>
      </w:r>
      <w:proofErr w:type="spellStart"/>
      <w:r>
        <w:rPr>
          <w:sz w:val="24"/>
          <w:szCs w:val="24"/>
          <w:highlight w:val="white"/>
        </w:rPr>
        <w:t>κλωνοποιημένα</w:t>
      </w:r>
      <w:proofErr w:type="spellEnd"/>
      <w:r>
        <w:rPr>
          <w:sz w:val="24"/>
          <w:szCs w:val="24"/>
          <w:highlight w:val="white"/>
        </w:rPr>
        <w:t xml:space="preserve"> κομμάτια </w:t>
      </w:r>
      <w:proofErr w:type="spellStart"/>
      <w:r>
        <w:rPr>
          <w:sz w:val="24"/>
          <w:szCs w:val="24"/>
          <w:highlight w:val="white"/>
        </w:rPr>
        <w:t>χρωμοσωμικού</w:t>
      </w:r>
      <w:proofErr w:type="spellEnd"/>
      <w:r>
        <w:rPr>
          <w:sz w:val="24"/>
          <w:szCs w:val="24"/>
          <w:highlight w:val="white"/>
        </w:rPr>
        <w:t xml:space="preserve"> DNA. Ορισμένα από τα κομμάτια αυτά περιέχουν ολόκληρα γονίδια, άλλα περιέχουν κομμάτια γονιδίων και άλλα τμήματα DNA που δεν κωδικοποιούν πρωτεΐνες. Συνεπώς δεν μ</w:t>
      </w:r>
      <w:r>
        <w:rPr>
          <w:sz w:val="24"/>
          <w:szCs w:val="24"/>
          <w:highlight w:val="white"/>
        </w:rPr>
        <w:t xml:space="preserve">πορεί να χρησιμοποιηθεί το </w:t>
      </w:r>
      <w:proofErr w:type="spellStart"/>
      <w:r>
        <w:rPr>
          <w:sz w:val="24"/>
          <w:szCs w:val="24"/>
          <w:highlight w:val="white"/>
        </w:rPr>
        <w:t>κλωνοποιημένο</w:t>
      </w:r>
      <w:proofErr w:type="spellEnd"/>
      <w:r>
        <w:rPr>
          <w:sz w:val="24"/>
          <w:szCs w:val="24"/>
          <w:highlight w:val="white"/>
        </w:rPr>
        <w:t xml:space="preserve"> DNA μια </w:t>
      </w:r>
      <w:proofErr w:type="spellStart"/>
      <w:r>
        <w:rPr>
          <w:sz w:val="24"/>
          <w:szCs w:val="24"/>
          <w:highlight w:val="white"/>
        </w:rPr>
        <w:t>γονιδιωματικής</w:t>
      </w:r>
      <w:proofErr w:type="spellEnd"/>
      <w:r>
        <w:rPr>
          <w:sz w:val="24"/>
          <w:szCs w:val="24"/>
          <w:highlight w:val="white"/>
        </w:rPr>
        <w:t xml:space="preserve"> βιβλιοθήκης για την παραγωγή πρωτεϊνών.</w:t>
      </w:r>
    </w:p>
    <w:p w:rsidR="003B4AF8" w:rsidRDefault="003B4AF8">
      <w:pPr>
        <w:spacing w:after="0" w:line="360" w:lineRule="auto"/>
        <w:jc w:val="right"/>
        <w:rPr>
          <w:b/>
          <w:sz w:val="24"/>
          <w:szCs w:val="24"/>
        </w:rPr>
      </w:pPr>
    </w:p>
    <w:p w:rsidR="003B4AF8" w:rsidRDefault="001B674C">
      <w:pPr>
        <w:spacing w:after="0" w:line="360" w:lineRule="auto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2.2 </w:t>
      </w:r>
    </w:p>
    <w:p w:rsidR="003B4AF8" w:rsidRDefault="001B674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α. Ο γυναικολόγος της γυναίκας της υπέδειξε τον έλεγχο αυτό λόγω της ηλικία της (γυναίκα ηλικίας 35 ετών και άνω). Τα εμβρυικά κύτταρα για τη διεν</w:t>
      </w:r>
      <w:r>
        <w:rPr>
          <w:sz w:val="24"/>
          <w:szCs w:val="24"/>
        </w:rPr>
        <w:t xml:space="preserve">έργεια του προγεννητικού ελέγχου θα παραληφθούν με </w:t>
      </w:r>
      <w:proofErr w:type="spellStart"/>
      <w:r>
        <w:rPr>
          <w:sz w:val="24"/>
          <w:szCs w:val="24"/>
        </w:rPr>
        <w:t>αμνιοπαρακέντηση</w:t>
      </w:r>
      <w:proofErr w:type="spellEnd"/>
      <w:r>
        <w:rPr>
          <w:sz w:val="24"/>
          <w:szCs w:val="24"/>
        </w:rPr>
        <w:t xml:space="preserve"> καθώς η γυναίκα διανύει την 14</w:t>
      </w:r>
      <w:r w:rsidRPr="001B674C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εβδομάδα της κύησης. </w:t>
      </w:r>
      <w:r>
        <w:rPr>
          <w:sz w:val="24"/>
          <w:szCs w:val="24"/>
          <w:highlight w:val="white"/>
        </w:rPr>
        <w:t xml:space="preserve">Η </w:t>
      </w:r>
      <w:proofErr w:type="spellStart"/>
      <w:r>
        <w:rPr>
          <w:sz w:val="24"/>
          <w:szCs w:val="24"/>
          <w:highlight w:val="white"/>
        </w:rPr>
        <w:t>αμνιοπαρακέντηση</w:t>
      </w:r>
      <w:proofErr w:type="spellEnd"/>
      <w:r>
        <w:rPr>
          <w:sz w:val="24"/>
          <w:szCs w:val="24"/>
          <w:highlight w:val="white"/>
        </w:rPr>
        <w:t xml:space="preserve"> πραγματοποιείται από την 12</w:t>
      </w:r>
      <w:r w:rsidRPr="001B674C">
        <w:rPr>
          <w:sz w:val="24"/>
          <w:szCs w:val="24"/>
          <w:highlight w:val="white"/>
          <w:vertAlign w:val="superscript"/>
        </w:rPr>
        <w:t>η</w:t>
      </w:r>
      <w:r>
        <w:rPr>
          <w:sz w:val="24"/>
          <w:szCs w:val="24"/>
          <w:highlight w:val="white"/>
        </w:rPr>
        <w:t>-16</w:t>
      </w:r>
      <w:r w:rsidRPr="001B674C">
        <w:rPr>
          <w:sz w:val="24"/>
          <w:szCs w:val="24"/>
          <w:highlight w:val="white"/>
          <w:vertAlign w:val="superscript"/>
        </w:rPr>
        <w:t>η</w:t>
      </w:r>
      <w:r>
        <w:rPr>
          <w:sz w:val="24"/>
          <w:szCs w:val="24"/>
          <w:highlight w:val="white"/>
        </w:rPr>
        <w:t xml:space="preserve"> εβδομάδα της κύησης και αποτελεί έναν ασφαλή και αξιόπιστο τρόπο διάγνωσης των γενε</w:t>
      </w:r>
      <w:r>
        <w:rPr>
          <w:sz w:val="24"/>
          <w:szCs w:val="24"/>
          <w:highlight w:val="white"/>
        </w:rPr>
        <w:t xml:space="preserve">τικών ανωμαλιών. Με </w:t>
      </w:r>
      <w:proofErr w:type="spellStart"/>
      <w:r>
        <w:rPr>
          <w:sz w:val="24"/>
          <w:szCs w:val="24"/>
          <w:highlight w:val="white"/>
        </w:rPr>
        <w:t>αμνιοπαρακέντηση</w:t>
      </w:r>
      <w:proofErr w:type="spellEnd"/>
      <w:r>
        <w:rPr>
          <w:sz w:val="24"/>
          <w:szCs w:val="24"/>
          <w:highlight w:val="white"/>
        </w:rPr>
        <w:t xml:space="preserve"> μπορεί να ελεγχθεί η ύπαρξη περισσότερων από 100 γενετικών ανωμαλιών. </w:t>
      </w:r>
    </w:p>
    <w:p w:rsidR="003B4AF8" w:rsidRDefault="001B674C">
      <w:pPr>
        <w:spacing w:after="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β. Για να διαπιστωθεί η αναστροφή (</w:t>
      </w:r>
      <w:proofErr w:type="spellStart"/>
      <w:r>
        <w:rPr>
          <w:sz w:val="24"/>
          <w:szCs w:val="24"/>
        </w:rPr>
        <w:t>χρωμοσωμική</w:t>
      </w:r>
      <w:proofErr w:type="spellEnd"/>
      <w:r>
        <w:rPr>
          <w:sz w:val="24"/>
          <w:szCs w:val="24"/>
        </w:rPr>
        <w:t xml:space="preserve"> δομική ανωμαλία), τα εμβρυικά κύτταρα υποβλήθηκαν σε καλλιέργεια και ακολούθησε η δημιουργία </w:t>
      </w:r>
      <w:proofErr w:type="spellStart"/>
      <w:r>
        <w:rPr>
          <w:sz w:val="24"/>
          <w:szCs w:val="24"/>
        </w:rPr>
        <w:t>καρυότυπ</w:t>
      </w:r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highlight w:val="white"/>
        </w:rPr>
        <w:t xml:space="preserve">Για τη διαπίστωση των δομικών </w:t>
      </w:r>
      <w:proofErr w:type="spellStart"/>
      <w:r>
        <w:rPr>
          <w:sz w:val="24"/>
          <w:szCs w:val="24"/>
          <w:highlight w:val="white"/>
        </w:rPr>
        <w:t>χρωμοσωμικών</w:t>
      </w:r>
      <w:proofErr w:type="spellEnd"/>
      <w:r>
        <w:rPr>
          <w:sz w:val="24"/>
          <w:szCs w:val="24"/>
          <w:highlight w:val="white"/>
        </w:rPr>
        <w:t xml:space="preserve"> ανωμαλιών είναι απαραίτητη η χρώση των χρωμοσωμάτων με τεχνικές που δημιουργούν ζώνες στο χρωμόσωμα, όπως ζώνες </w:t>
      </w:r>
      <w:proofErr w:type="spellStart"/>
      <w:r>
        <w:rPr>
          <w:sz w:val="24"/>
          <w:szCs w:val="24"/>
          <w:highlight w:val="white"/>
        </w:rPr>
        <w:t>Giemsa</w:t>
      </w:r>
      <w:proofErr w:type="spellEnd"/>
      <w:r>
        <w:rPr>
          <w:sz w:val="24"/>
          <w:szCs w:val="24"/>
          <w:highlight w:val="white"/>
        </w:rPr>
        <w:t xml:space="preserve">. </w:t>
      </w:r>
      <w:r>
        <w:rPr>
          <w:sz w:val="24"/>
          <w:szCs w:val="24"/>
          <w:highlight w:val="white"/>
        </w:rPr>
        <w:lastRenderedPageBreak/>
        <w:t xml:space="preserve">Πιθανότατα, ο γυναικολόγος ζήτησε </w:t>
      </w:r>
      <w:proofErr w:type="spellStart"/>
      <w:r>
        <w:rPr>
          <w:sz w:val="24"/>
          <w:szCs w:val="24"/>
          <w:highlight w:val="white"/>
        </w:rPr>
        <w:t>καρυότυπο</w:t>
      </w:r>
      <w:proofErr w:type="spellEnd"/>
      <w:r>
        <w:rPr>
          <w:sz w:val="24"/>
          <w:szCs w:val="24"/>
          <w:highlight w:val="white"/>
        </w:rPr>
        <w:t xml:space="preserve"> από τους γονείς που είναι φυσιολογικοί, για ν</w:t>
      </w:r>
      <w:r>
        <w:rPr>
          <w:sz w:val="24"/>
          <w:szCs w:val="24"/>
          <w:highlight w:val="white"/>
        </w:rPr>
        <w:t>α διερευνήσει αν η συγκεκριμένη αναστροφή προέρχεται από τον ένα γονέα ή είναι πρωτοεμφανιζόμενη στο έμβρυο (δημιουργήθηκε κατά την παραγωγή των γαμετών των γονέων). Έτσι θα μπορεί να προβλέψει αν η αναστροφή είναι ασφαλής (όπως γνωρίζουμε από τους γονείς)</w:t>
      </w:r>
      <w:r>
        <w:rPr>
          <w:sz w:val="24"/>
          <w:szCs w:val="24"/>
          <w:highlight w:val="white"/>
        </w:rPr>
        <w:t xml:space="preserve"> ή μπορεί να κινδυνέψει το έμβρυο καθώς μια νέα αναστροφή μπορεί να δημιουργήσει  απρόβλεπτες συνέπειες. </w:t>
      </w:r>
    </w:p>
    <w:p w:rsidR="003B4AF8" w:rsidRDefault="003B4AF8">
      <w:pPr>
        <w:spacing w:after="0" w:line="360" w:lineRule="auto"/>
        <w:jc w:val="right"/>
        <w:rPr>
          <w:b/>
          <w:sz w:val="24"/>
          <w:szCs w:val="24"/>
        </w:rPr>
      </w:pPr>
    </w:p>
    <w:p w:rsidR="003B4AF8" w:rsidRDefault="003B4AF8">
      <w:pPr>
        <w:spacing w:after="0" w:line="360" w:lineRule="auto"/>
        <w:rPr>
          <w:b/>
          <w:sz w:val="24"/>
          <w:szCs w:val="24"/>
        </w:rPr>
      </w:pPr>
    </w:p>
    <w:sectPr w:rsidR="003B4AF8" w:rsidSect="003B4AF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AF8"/>
    <w:rsid w:val="001B674C"/>
    <w:rsid w:val="003B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28"/>
  </w:style>
  <w:style w:type="paragraph" w:styleId="1">
    <w:name w:val="heading 1"/>
    <w:basedOn w:val="normal"/>
    <w:next w:val="normal"/>
    <w:rsid w:val="003B4A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B4A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B4A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B4A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B4AF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B4A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3B4AF8"/>
  </w:style>
  <w:style w:type="table" w:customStyle="1" w:styleId="TableNormal">
    <w:name w:val="Table Normal"/>
    <w:rsid w:val="003B4A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B4AF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3B4AF8"/>
  </w:style>
  <w:style w:type="table" w:customStyle="1" w:styleId="TableNormal0">
    <w:name w:val="Table Normal"/>
    <w:rsid w:val="003B4A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3B4AF8"/>
  </w:style>
  <w:style w:type="table" w:customStyle="1" w:styleId="TableNormal1">
    <w:name w:val="Table Normal"/>
    <w:rsid w:val="003B4A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3B4AF8"/>
  </w:style>
  <w:style w:type="table" w:customStyle="1" w:styleId="TableNormal2">
    <w:name w:val="Table Normal"/>
    <w:rsid w:val="003B4A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3B4AF8"/>
  </w:style>
  <w:style w:type="table" w:customStyle="1" w:styleId="TableNormal3">
    <w:name w:val="Table Normal"/>
    <w:rsid w:val="003B4A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B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B781B"/>
    <w:rPr>
      <w:rFonts w:ascii="Tahoma" w:hAnsi="Tahoma" w:cs="Tahoma"/>
      <w:sz w:val="16"/>
      <w:szCs w:val="16"/>
    </w:rPr>
  </w:style>
  <w:style w:type="paragraph" w:styleId="a5">
    <w:name w:val="Subtitle"/>
    <w:basedOn w:val="normal"/>
    <w:next w:val="normal"/>
    <w:rsid w:val="003B4AF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KPDVLqLyY2yW6A24psPg9xxnlg==">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1CD354-88B9-4FD4-A913-89074249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2258</Characters>
  <Application>Microsoft Office Word</Application>
  <DocSecurity>0</DocSecurity>
  <Lines>18</Lines>
  <Paragraphs>5</Paragraphs>
  <ScaleCrop>false</ScaleCrop>
  <Company>HP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maridkyr</dc:creator>
  <cp:lastModifiedBy>kyriaki kyriaka</cp:lastModifiedBy>
  <cp:revision>2</cp:revision>
  <dcterms:created xsi:type="dcterms:W3CDTF">2022-05-08T06:18:00Z</dcterms:created>
  <dcterms:modified xsi:type="dcterms:W3CDTF">2023-04-22T16:12:00Z</dcterms:modified>
</cp:coreProperties>
</file>