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025" w14:textId="57E9DA0B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7DAE578" w14:textId="685B2D2A" w:rsidR="009F5C2B" w:rsidRDefault="00415408" w:rsidP="00E955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="00E9550F">
        <w:rPr>
          <w:sz w:val="24"/>
          <w:szCs w:val="24"/>
        </w:rPr>
        <w:t xml:space="preserve"> Συμπληρώνουμε τον πίνακα συνάφειας:</w:t>
      </w:r>
    </w:p>
    <w:p w14:paraId="1FCA6349" w14:textId="2ED84816" w:rsidR="00E9550F" w:rsidRDefault="00E9550F" w:rsidP="00E9550F">
      <w:pPr>
        <w:spacing w:line="360" w:lineRule="auto"/>
        <w:jc w:val="both"/>
        <w:rPr>
          <w:sz w:val="24"/>
          <w:szCs w:val="24"/>
        </w:rPr>
      </w:pPr>
      <w:r w:rsidRPr="00E9550F">
        <w:rPr>
          <w:sz w:val="24"/>
          <w:szCs w:val="24"/>
        </w:rPr>
        <w:t>Κατακόρυφα</w:t>
      </w:r>
      <w:r>
        <w:rPr>
          <w:sz w:val="24"/>
          <w:szCs w:val="24"/>
        </w:rPr>
        <w:t>:</w:t>
      </w:r>
    </w:p>
    <w:p w14:paraId="7FDD3470" w14:textId="465F0123" w:rsidR="00E9550F" w:rsidRPr="00E9550F" w:rsidRDefault="00E9550F" w:rsidP="00E9550F">
      <w:pPr>
        <w:pStyle w:val="a8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Χορτοφαγικό μενού</w:t>
      </w:r>
      <w:r w:rsidR="00FD2380">
        <w:rPr>
          <w:sz w:val="24"/>
          <w:szCs w:val="24"/>
        </w:rPr>
        <w:t>, συνολικά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15+20=35</m:t>
        </m:r>
      </m:oMath>
      <w:r>
        <w:rPr>
          <w:rFonts w:eastAsiaTheme="minorEastAsia"/>
          <w:sz w:val="24"/>
          <w:szCs w:val="24"/>
        </w:rPr>
        <w:t>.</w:t>
      </w:r>
    </w:p>
    <w:p w14:paraId="4DB7221D" w14:textId="10B112CA" w:rsidR="00E9550F" w:rsidRPr="00E9550F" w:rsidRDefault="00E9550F" w:rsidP="00E9550F">
      <w:pPr>
        <w:pStyle w:val="a8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Σύνολο</w:t>
      </w:r>
      <w:r w:rsidR="00FD2380">
        <w:rPr>
          <w:rFonts w:eastAsiaTheme="minorEastAsia"/>
          <w:sz w:val="24"/>
          <w:szCs w:val="24"/>
        </w:rPr>
        <w:t>, την Κυριακή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180-75=105</m:t>
        </m:r>
      </m:oMath>
      <w:r>
        <w:rPr>
          <w:rFonts w:eastAsiaTheme="minorEastAsia"/>
          <w:sz w:val="24"/>
          <w:szCs w:val="24"/>
        </w:rPr>
        <w:t>.</w:t>
      </w:r>
    </w:p>
    <w:p w14:paraId="7195A310" w14:textId="77777777" w:rsidR="00E9550F" w:rsidRDefault="00E9550F" w:rsidP="00E9550F">
      <w:pPr>
        <w:spacing w:line="360" w:lineRule="auto"/>
        <w:jc w:val="both"/>
        <w:rPr>
          <w:sz w:val="24"/>
          <w:szCs w:val="24"/>
        </w:rPr>
      </w:pPr>
      <w:r w:rsidRPr="00E9550F">
        <w:rPr>
          <w:sz w:val="24"/>
          <w:szCs w:val="24"/>
        </w:rPr>
        <w:t>Οριζόντια:</w:t>
      </w:r>
      <w:r>
        <w:rPr>
          <w:sz w:val="24"/>
          <w:szCs w:val="24"/>
        </w:rPr>
        <w:t xml:space="preserve"> </w:t>
      </w:r>
    </w:p>
    <w:p w14:paraId="43629456" w14:textId="6F286DA0" w:rsidR="00E9550F" w:rsidRPr="00E9550F" w:rsidRDefault="00E9550F" w:rsidP="00E9550F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Σάββατο </w:t>
      </w:r>
      <m:oMath>
        <m:r>
          <w:rPr>
            <w:rFonts w:ascii="Cambria Math" w:hAnsi="Cambria Math"/>
            <w:sz w:val="24"/>
            <w:szCs w:val="24"/>
          </w:rPr>
          <m:t>75-15=60</m:t>
        </m:r>
      </m:oMath>
      <w:r>
        <w:rPr>
          <w:rFonts w:eastAsiaTheme="minorEastAsia"/>
          <w:sz w:val="24"/>
          <w:szCs w:val="24"/>
        </w:rPr>
        <w:t>, συνηθισμένο μενού.</w:t>
      </w:r>
    </w:p>
    <w:p w14:paraId="5466D0BD" w14:textId="7D0289BC" w:rsidR="00E9550F" w:rsidRPr="00E9550F" w:rsidRDefault="00E9550F" w:rsidP="00E9550F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Κυριακή </w:t>
      </w:r>
      <m:oMath>
        <m:r>
          <w:rPr>
            <w:rFonts w:ascii="Cambria Math" w:hAnsi="Cambria Math"/>
            <w:sz w:val="24"/>
            <w:szCs w:val="24"/>
          </w:rPr>
          <m:t>105-20=85</m:t>
        </m:r>
      </m:oMath>
      <w:r>
        <w:rPr>
          <w:rFonts w:eastAsiaTheme="minorEastAsia"/>
          <w:sz w:val="24"/>
          <w:szCs w:val="24"/>
        </w:rPr>
        <w:t>, συνηθισμένο μενού.</w:t>
      </w:r>
    </w:p>
    <w:p w14:paraId="02537694" w14:textId="77777777" w:rsidR="00E9550F" w:rsidRDefault="00E9550F" w:rsidP="00E955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Κατακόρυφα:</w:t>
      </w:r>
    </w:p>
    <w:p w14:paraId="5D87512D" w14:textId="5E09870B" w:rsidR="00E9550F" w:rsidRDefault="00E9550F" w:rsidP="00E9550F">
      <w:pPr>
        <w:pStyle w:val="a8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Συνηθισμένο μενού </w:t>
      </w:r>
      <m:oMath>
        <m:r>
          <w:rPr>
            <w:rFonts w:ascii="Cambria Math" w:hAnsi="Cambria Math"/>
            <w:sz w:val="24"/>
            <w:szCs w:val="24"/>
          </w:rPr>
          <m:t>60+85=145</m:t>
        </m:r>
      </m:oMath>
      <w:r>
        <w:rPr>
          <w:rFonts w:eastAsiaTheme="minorEastAsia"/>
          <w:sz w:val="24"/>
          <w:szCs w:val="24"/>
        </w:rPr>
        <w:t>, συνολικά.</w:t>
      </w:r>
    </w:p>
    <w:p w14:paraId="63FD385B" w14:textId="0F9CECD6" w:rsidR="00E9550F" w:rsidRDefault="00E9550F" w:rsidP="00E9550F">
      <w:pPr>
        <w:tabs>
          <w:tab w:val="left" w:pos="2961"/>
        </w:tabs>
        <w:spacing w:line="360" w:lineRule="auto"/>
        <w:rPr>
          <w:sz w:val="24"/>
          <w:szCs w:val="24"/>
        </w:rPr>
      </w:pPr>
    </w:p>
    <w:tbl>
      <w:tblPr>
        <w:tblStyle w:val="ab"/>
        <w:tblW w:w="0" w:type="auto"/>
        <w:tblInd w:w="450" w:type="dxa"/>
        <w:tblLook w:val="04A0" w:firstRow="1" w:lastRow="0" w:firstColumn="1" w:lastColumn="0" w:noHBand="0" w:noVBand="1"/>
      </w:tblPr>
      <w:tblGrid>
        <w:gridCol w:w="866"/>
        <w:gridCol w:w="1100"/>
        <w:gridCol w:w="2219"/>
        <w:gridCol w:w="3448"/>
        <w:gridCol w:w="982"/>
      </w:tblGrid>
      <w:tr w:rsidR="00E9550F" w14:paraId="11722189" w14:textId="77777777" w:rsidTr="0078518E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67F9EB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B58CE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3"/>
            <w:tcBorders>
              <w:left w:val="single" w:sz="4" w:space="0" w:color="auto"/>
            </w:tcBorders>
          </w:tcPr>
          <w:p w14:paraId="16BAA5AA" w14:textId="77777777" w:rsidR="00E9550F" w:rsidRDefault="00E9550F" w:rsidP="00785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Μενού προτίμησης</w:t>
            </w:r>
          </w:p>
        </w:tc>
      </w:tr>
      <w:tr w:rsidR="00E9550F" w14:paraId="4545C30D" w14:textId="77777777" w:rsidTr="0078518E">
        <w:trPr>
          <w:trHeight w:val="282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2FC7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C92B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1987BB2" w14:textId="77777777" w:rsidR="00E9550F" w:rsidRPr="00F758A6" w:rsidRDefault="00E9550F" w:rsidP="00785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Χορτοφαγικό μενού</w:t>
            </w:r>
          </w:p>
        </w:tc>
        <w:tc>
          <w:tcPr>
            <w:tcW w:w="3515" w:type="dxa"/>
          </w:tcPr>
          <w:p w14:paraId="71CE25EA" w14:textId="77777777" w:rsidR="00E9550F" w:rsidRDefault="00E9550F" w:rsidP="00785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Συνηθισμένο μενού</w:t>
            </w:r>
          </w:p>
        </w:tc>
        <w:tc>
          <w:tcPr>
            <w:tcW w:w="984" w:type="dxa"/>
          </w:tcPr>
          <w:p w14:paraId="0C918270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</w:tr>
      <w:tr w:rsidR="00E9550F" w14:paraId="6169ECDC" w14:textId="77777777" w:rsidTr="0078518E">
        <w:tc>
          <w:tcPr>
            <w:tcW w:w="772" w:type="dxa"/>
            <w:vMerge w:val="restart"/>
            <w:tcBorders>
              <w:top w:val="single" w:sz="4" w:space="0" w:color="auto"/>
            </w:tcBorders>
            <w:vAlign w:val="center"/>
          </w:tcPr>
          <w:p w14:paraId="2058A4B0" w14:textId="77777777" w:rsidR="00E9550F" w:rsidRDefault="00E9550F" w:rsidP="00785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Ημέρα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03B2BB0C" w14:textId="77777777" w:rsidR="00E9550F" w:rsidRDefault="00E9550F" w:rsidP="00785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2243" w:type="dxa"/>
          </w:tcPr>
          <w:p w14:paraId="7ABE7D4B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3515" w:type="dxa"/>
          </w:tcPr>
          <w:p w14:paraId="78D9A073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984" w:type="dxa"/>
            <w:shd w:val="clear" w:color="auto" w:fill="auto"/>
          </w:tcPr>
          <w:p w14:paraId="4FED65DF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75</m:t>
                </m:r>
              </m:oMath>
            </m:oMathPara>
          </w:p>
        </w:tc>
      </w:tr>
      <w:tr w:rsidR="00E9550F" w14:paraId="07751801" w14:textId="77777777" w:rsidTr="0078518E">
        <w:trPr>
          <w:trHeight w:val="219"/>
        </w:trPr>
        <w:tc>
          <w:tcPr>
            <w:tcW w:w="772" w:type="dxa"/>
            <w:vMerge/>
          </w:tcPr>
          <w:p w14:paraId="37B08D63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B2CE429" w14:textId="77777777" w:rsidR="00E9550F" w:rsidRDefault="00E9550F" w:rsidP="00785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2243" w:type="dxa"/>
          </w:tcPr>
          <w:p w14:paraId="5439C086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3515" w:type="dxa"/>
          </w:tcPr>
          <w:p w14:paraId="469BC765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85</m:t>
                </m:r>
              </m:oMath>
            </m:oMathPara>
          </w:p>
        </w:tc>
        <w:tc>
          <w:tcPr>
            <w:tcW w:w="984" w:type="dxa"/>
            <w:shd w:val="clear" w:color="auto" w:fill="auto"/>
          </w:tcPr>
          <w:p w14:paraId="613D4B0D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105</m:t>
                </m:r>
              </m:oMath>
            </m:oMathPara>
          </w:p>
        </w:tc>
      </w:tr>
      <w:tr w:rsidR="00E9550F" w14:paraId="10EAC2F3" w14:textId="77777777" w:rsidTr="0078518E">
        <w:tc>
          <w:tcPr>
            <w:tcW w:w="772" w:type="dxa"/>
            <w:vMerge/>
          </w:tcPr>
          <w:p w14:paraId="32268F84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C5C9ACA" w14:textId="77777777" w:rsidR="00E9550F" w:rsidRDefault="00E9550F" w:rsidP="007851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  <w:tc>
          <w:tcPr>
            <w:tcW w:w="2243" w:type="dxa"/>
          </w:tcPr>
          <w:p w14:paraId="57AAF712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3515" w:type="dxa"/>
          </w:tcPr>
          <w:p w14:paraId="54D55683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145</m:t>
                </m:r>
              </m:oMath>
            </m:oMathPara>
          </w:p>
        </w:tc>
        <w:tc>
          <w:tcPr>
            <w:tcW w:w="984" w:type="dxa"/>
            <w:shd w:val="clear" w:color="auto" w:fill="auto"/>
          </w:tcPr>
          <w:p w14:paraId="1764CBCA" w14:textId="77777777" w:rsidR="00E9550F" w:rsidRPr="00F758A6" w:rsidRDefault="00E9550F" w:rsidP="0078518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180</m:t>
                </m:r>
              </m:oMath>
            </m:oMathPara>
          </w:p>
        </w:tc>
      </w:tr>
    </w:tbl>
    <w:p w14:paraId="1945B175" w14:textId="77777777" w:rsidR="00E9550F" w:rsidRDefault="00E9550F" w:rsidP="00E9550F">
      <w:pPr>
        <w:tabs>
          <w:tab w:val="left" w:pos="6946"/>
        </w:tabs>
        <w:spacing w:line="360" w:lineRule="auto"/>
        <w:rPr>
          <w:sz w:val="24"/>
          <w:szCs w:val="24"/>
        </w:rPr>
      </w:pPr>
    </w:p>
    <w:p w14:paraId="41F02D66" w14:textId="77777777" w:rsidR="00FD2380" w:rsidRDefault="00E9550F" w:rsidP="00FD238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Απαντούμε στα ερωτήματα:</w:t>
      </w:r>
    </w:p>
    <w:p w14:paraId="4C2A75AD" w14:textId="360A778C" w:rsidR="00E9550F" w:rsidRDefault="00E9550F" w:rsidP="00FD2380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E955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Την Κυριακή, στο εστιατόριο προτίμησαν χορτοφαγικό ή συνηθισμένο μενού </w:t>
      </w:r>
      <m:oMath>
        <m:r>
          <w:rPr>
            <w:rFonts w:ascii="Cambria Math" w:hAnsi="Cambria Math"/>
            <w:sz w:val="24"/>
            <w:szCs w:val="24"/>
          </w:rPr>
          <m:t>105</m:t>
        </m:r>
      </m:oMath>
      <w:r w:rsidR="00FD2380">
        <w:rPr>
          <w:rFonts w:eastAsiaTheme="minorEastAsia"/>
          <w:sz w:val="24"/>
          <w:szCs w:val="24"/>
        </w:rPr>
        <w:t xml:space="preserve"> πελάτες.</w:t>
      </w:r>
    </w:p>
    <w:p w14:paraId="33A0750C" w14:textId="4A99195D" w:rsidR="00FD2380" w:rsidRPr="00FD2380" w:rsidRDefault="00FD2380" w:rsidP="00FD238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</w:t>
      </w:r>
      <w:r w:rsidRPr="00FD2380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Στο εστιατόριο, τις δύο ημέρες, συνολικά προτίμησαν συνηθισμένο μενού </w:t>
      </w:r>
      <m:oMath>
        <m:r>
          <w:rPr>
            <w:rFonts w:ascii="Cambria Math" w:eastAsiaTheme="minorEastAsia" w:hAnsi="Cambria Math"/>
            <w:sz w:val="24"/>
            <w:szCs w:val="24"/>
          </w:rPr>
          <m:t>145</m:t>
        </m:r>
      </m:oMath>
      <w:r>
        <w:rPr>
          <w:rFonts w:eastAsiaTheme="minorEastAsia"/>
          <w:sz w:val="24"/>
          <w:szCs w:val="24"/>
        </w:rPr>
        <w:t xml:space="preserve"> πελάτες.</w:t>
      </w:r>
    </w:p>
    <w:p w14:paraId="4B8DBCBD" w14:textId="77777777" w:rsidR="00FD2380" w:rsidRDefault="00FD2380" w:rsidP="00E9550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21B58C6E" w14:textId="73836E19" w:rsidR="00E9550F" w:rsidRDefault="00E9550F" w:rsidP="00E9550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FD2380">
        <w:rPr>
          <w:sz w:val="24"/>
          <w:szCs w:val="24"/>
        </w:rPr>
        <w:t xml:space="preserve">Το εικονιζόμενο δεν </w:t>
      </w:r>
      <w:r>
        <w:rPr>
          <w:sz w:val="24"/>
          <w:szCs w:val="24"/>
        </w:rPr>
        <w:t>είναι στοιβαγμένο ραβδόγραμμα συχνοτήτων</w:t>
      </w:r>
      <w:r w:rsidR="00FD2380">
        <w:rPr>
          <w:sz w:val="24"/>
          <w:szCs w:val="24"/>
        </w:rPr>
        <w:t>, γιατί</w:t>
      </w:r>
      <w:r>
        <w:rPr>
          <w:sz w:val="24"/>
          <w:szCs w:val="24"/>
        </w:rPr>
        <w:t xml:space="preserve"> </w:t>
      </w:r>
      <w:r w:rsidR="00FD2380">
        <w:rPr>
          <w:sz w:val="24"/>
          <w:szCs w:val="24"/>
        </w:rPr>
        <w:t>δ</w:t>
      </w:r>
      <w:r>
        <w:rPr>
          <w:sz w:val="24"/>
          <w:szCs w:val="24"/>
        </w:rPr>
        <w:t xml:space="preserve">εν </w:t>
      </w:r>
      <w:r w:rsidR="009935CF">
        <w:rPr>
          <w:sz w:val="24"/>
          <w:szCs w:val="24"/>
        </w:rPr>
        <w:t>παριστάνονται</w:t>
      </w:r>
      <w:r>
        <w:rPr>
          <w:sz w:val="24"/>
          <w:szCs w:val="24"/>
        </w:rPr>
        <w:t xml:space="preserve"> οι συχνότητες </w:t>
      </w:r>
      <w:r w:rsidR="00FD2380">
        <w:rPr>
          <w:sz w:val="24"/>
          <w:szCs w:val="24"/>
        </w:rPr>
        <w:t xml:space="preserve">των πελατών που επέλεξαν </w:t>
      </w:r>
      <w:r>
        <w:rPr>
          <w:sz w:val="24"/>
          <w:szCs w:val="24"/>
        </w:rPr>
        <w:t xml:space="preserve">κάθε μενού (χορτοφαγικό, συνηθισμένο), ανά ημέρα (Σάββατο, Κυριακή). Αυτό που φαίνεται είναι </w:t>
      </w:r>
      <w:r w:rsidR="00FD2380">
        <w:rPr>
          <w:sz w:val="24"/>
          <w:szCs w:val="24"/>
        </w:rPr>
        <w:t>τα μενού που επιλέχθηκαν συνολικά</w:t>
      </w:r>
      <w:r w:rsidR="00F2634E">
        <w:rPr>
          <w:sz w:val="24"/>
          <w:szCs w:val="24"/>
        </w:rPr>
        <w:t xml:space="preserve"> (χορτοφαγικό και συνηθισμένο)</w:t>
      </w:r>
      <w:r w:rsidR="00FD2380">
        <w:rPr>
          <w:sz w:val="24"/>
          <w:szCs w:val="24"/>
        </w:rPr>
        <w:t xml:space="preserve">, </w:t>
      </w:r>
      <w:r>
        <w:rPr>
          <w:sz w:val="24"/>
          <w:szCs w:val="24"/>
        </w:rPr>
        <w:t>ανά ημέρα (δείτε την τελευταία στήλη του πίνακα).</w:t>
      </w:r>
    </w:p>
    <w:p w14:paraId="4CC83E0F" w14:textId="77777777" w:rsidR="00FD2380" w:rsidRDefault="00FD2380" w:rsidP="00E9550F">
      <w:pPr>
        <w:tabs>
          <w:tab w:val="left" w:pos="6946"/>
        </w:tabs>
        <w:spacing w:line="360" w:lineRule="auto"/>
        <w:rPr>
          <w:sz w:val="24"/>
          <w:szCs w:val="24"/>
        </w:rPr>
      </w:pPr>
    </w:p>
    <w:p w14:paraId="4CD910E8" w14:textId="3773B226" w:rsidR="00E9550F" w:rsidRPr="006C72B8" w:rsidRDefault="00E9550F" w:rsidP="00FD238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Το σωστό στοιβαγμένο ραβδόγραμμα συχνοτήτων </w:t>
      </w:r>
      <w:r w:rsidR="00695F25">
        <w:rPr>
          <w:sz w:val="24"/>
          <w:szCs w:val="24"/>
        </w:rPr>
        <w:t xml:space="preserve">ημέρας και μενού </w:t>
      </w:r>
      <w:r>
        <w:rPr>
          <w:sz w:val="24"/>
          <w:szCs w:val="24"/>
        </w:rPr>
        <w:t>είναι το εξής:</w:t>
      </w:r>
    </w:p>
    <w:p w14:paraId="5275C5B2" w14:textId="34620386" w:rsidR="00E9550F" w:rsidRPr="00EE62AE" w:rsidRDefault="009935CF" w:rsidP="00FD2380">
      <w:pPr>
        <w:tabs>
          <w:tab w:val="left" w:pos="6946"/>
        </w:tabs>
        <w:spacing w:line="360" w:lineRule="auto"/>
        <w:jc w:val="center"/>
        <w:rPr>
          <w:iCs/>
          <w:sz w:val="24"/>
          <w:szCs w:val="24"/>
          <w:lang w:val="en-US"/>
        </w:rPr>
      </w:pPr>
      <w:r>
        <w:rPr>
          <w:iCs/>
          <w:noProof/>
          <w:sz w:val="24"/>
          <w:szCs w:val="24"/>
        </w:rPr>
        <w:lastRenderedPageBreak/>
        <w:drawing>
          <wp:inline distT="0" distB="0" distL="0" distR="0" wp14:anchorId="3CD63AA9" wp14:editId="3E3C8FB6">
            <wp:extent cx="4584700" cy="5102860"/>
            <wp:effectExtent l="0" t="0" r="6350" b="2540"/>
            <wp:docPr id="6863982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10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550F" w:rsidRPr="00EE62A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F039" w14:textId="77777777" w:rsidR="00765707" w:rsidRDefault="00765707" w:rsidP="005E6BE2">
      <w:r>
        <w:separator/>
      </w:r>
    </w:p>
  </w:endnote>
  <w:endnote w:type="continuationSeparator" w:id="0">
    <w:p w14:paraId="4861D0BC" w14:textId="77777777" w:rsidR="00765707" w:rsidRDefault="0076570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67F" w14:textId="77777777" w:rsidR="00765707" w:rsidRDefault="00765707" w:rsidP="005E6BE2">
      <w:r>
        <w:separator/>
      </w:r>
    </w:p>
  </w:footnote>
  <w:footnote w:type="continuationSeparator" w:id="0">
    <w:p w14:paraId="30EF0FA7" w14:textId="77777777" w:rsidR="00765707" w:rsidRDefault="0076570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360"/>
    <w:multiLevelType w:val="hybridMultilevel"/>
    <w:tmpl w:val="44F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59C"/>
    <w:multiLevelType w:val="hybridMultilevel"/>
    <w:tmpl w:val="A8D2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219A"/>
    <w:multiLevelType w:val="hybridMultilevel"/>
    <w:tmpl w:val="A8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54FC1"/>
    <w:multiLevelType w:val="hybridMultilevel"/>
    <w:tmpl w:val="945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1866">
    <w:abstractNumId w:val="6"/>
  </w:num>
  <w:num w:numId="2" w16cid:durableId="236481424">
    <w:abstractNumId w:val="5"/>
  </w:num>
  <w:num w:numId="3" w16cid:durableId="1295331382">
    <w:abstractNumId w:val="2"/>
  </w:num>
  <w:num w:numId="4" w16cid:durableId="14306409">
    <w:abstractNumId w:val="4"/>
  </w:num>
  <w:num w:numId="5" w16cid:durableId="1813475206">
    <w:abstractNumId w:val="3"/>
  </w:num>
  <w:num w:numId="6" w16cid:durableId="1186291714">
    <w:abstractNumId w:val="7"/>
  </w:num>
  <w:num w:numId="7" w16cid:durableId="72942385">
    <w:abstractNumId w:val="0"/>
  </w:num>
  <w:num w:numId="8" w16cid:durableId="152439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64174"/>
    <w:rsid w:val="00070A50"/>
    <w:rsid w:val="00094A65"/>
    <w:rsid w:val="000F26B8"/>
    <w:rsid w:val="000F353F"/>
    <w:rsid w:val="00105218"/>
    <w:rsid w:val="00132623"/>
    <w:rsid w:val="00146532"/>
    <w:rsid w:val="001649AD"/>
    <w:rsid w:val="00194F41"/>
    <w:rsid w:val="001A4759"/>
    <w:rsid w:val="001E7E63"/>
    <w:rsid w:val="001F0296"/>
    <w:rsid w:val="0020192E"/>
    <w:rsid w:val="002050CC"/>
    <w:rsid w:val="002179A5"/>
    <w:rsid w:val="00223546"/>
    <w:rsid w:val="00284412"/>
    <w:rsid w:val="002878A9"/>
    <w:rsid w:val="003619A9"/>
    <w:rsid w:val="003C7AA3"/>
    <w:rsid w:val="004052EF"/>
    <w:rsid w:val="00415281"/>
    <w:rsid w:val="00415408"/>
    <w:rsid w:val="00483629"/>
    <w:rsid w:val="00485991"/>
    <w:rsid w:val="00572722"/>
    <w:rsid w:val="005A6D79"/>
    <w:rsid w:val="005B24EF"/>
    <w:rsid w:val="005C33E6"/>
    <w:rsid w:val="005E2038"/>
    <w:rsid w:val="005E6BE2"/>
    <w:rsid w:val="006332F7"/>
    <w:rsid w:val="006631E1"/>
    <w:rsid w:val="00695F25"/>
    <w:rsid w:val="0075669D"/>
    <w:rsid w:val="00765707"/>
    <w:rsid w:val="007B2B90"/>
    <w:rsid w:val="007E687E"/>
    <w:rsid w:val="00817B49"/>
    <w:rsid w:val="00853CF0"/>
    <w:rsid w:val="00882177"/>
    <w:rsid w:val="00885EA6"/>
    <w:rsid w:val="008943A4"/>
    <w:rsid w:val="008B63BC"/>
    <w:rsid w:val="008C0797"/>
    <w:rsid w:val="008C62A2"/>
    <w:rsid w:val="008F2D61"/>
    <w:rsid w:val="008F6B15"/>
    <w:rsid w:val="008F75B7"/>
    <w:rsid w:val="00916393"/>
    <w:rsid w:val="00970547"/>
    <w:rsid w:val="00970FB2"/>
    <w:rsid w:val="00990B49"/>
    <w:rsid w:val="009935CF"/>
    <w:rsid w:val="009B0BA6"/>
    <w:rsid w:val="009B7786"/>
    <w:rsid w:val="009B79D2"/>
    <w:rsid w:val="009E3A57"/>
    <w:rsid w:val="009F5C2B"/>
    <w:rsid w:val="00A06485"/>
    <w:rsid w:val="00A92788"/>
    <w:rsid w:val="00AA5C99"/>
    <w:rsid w:val="00B0089C"/>
    <w:rsid w:val="00B21154"/>
    <w:rsid w:val="00B60D42"/>
    <w:rsid w:val="00B863C8"/>
    <w:rsid w:val="00BA58FE"/>
    <w:rsid w:val="00BE4A04"/>
    <w:rsid w:val="00C17198"/>
    <w:rsid w:val="00C45669"/>
    <w:rsid w:val="00C53625"/>
    <w:rsid w:val="00C54192"/>
    <w:rsid w:val="00C62618"/>
    <w:rsid w:val="00C6709E"/>
    <w:rsid w:val="00C92D39"/>
    <w:rsid w:val="00CB7316"/>
    <w:rsid w:val="00CC69C2"/>
    <w:rsid w:val="00CD1A57"/>
    <w:rsid w:val="00D32A7F"/>
    <w:rsid w:val="00D45570"/>
    <w:rsid w:val="00DA5036"/>
    <w:rsid w:val="00DC464D"/>
    <w:rsid w:val="00DC5E75"/>
    <w:rsid w:val="00E21585"/>
    <w:rsid w:val="00E36F2E"/>
    <w:rsid w:val="00E37162"/>
    <w:rsid w:val="00E73AE7"/>
    <w:rsid w:val="00E9550F"/>
    <w:rsid w:val="00E974C8"/>
    <w:rsid w:val="00EC4DAC"/>
    <w:rsid w:val="00ED3F87"/>
    <w:rsid w:val="00EE62AE"/>
    <w:rsid w:val="00F124BF"/>
    <w:rsid w:val="00F178BD"/>
    <w:rsid w:val="00F2634E"/>
    <w:rsid w:val="00F52897"/>
    <w:rsid w:val="00FA5AB6"/>
    <w:rsid w:val="00FC1DDD"/>
    <w:rsid w:val="00FD238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91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2022-11-08T05:28:00Z</dcterms:created>
  <dcterms:modified xsi:type="dcterms:W3CDTF">2023-04-19T04:47:00Z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