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444F" w14:textId="3F1E106A" w:rsidR="00305988" w:rsidRPr="00D47F6E" w:rsidRDefault="00D47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b/>
          <w:color w:val="000000"/>
          <w:sz w:val="24"/>
          <w:szCs w:val="24"/>
          <w:vertAlign w:val="superscript"/>
          <w:lang w:val="el-GR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  <w:lang w:val="el-GR"/>
        </w:rPr>
        <w:t>Α</w:t>
      </w:r>
      <w:r w:rsidR="00F36407">
        <w:rPr>
          <w:b/>
          <w:color w:val="000000"/>
          <w:sz w:val="24"/>
          <w:szCs w:val="24"/>
          <w:lang w:val="el-GR"/>
        </w:rPr>
        <w:t>ΠΑΝΤΗΣΗ</w:t>
      </w:r>
      <w:r>
        <w:rPr>
          <w:b/>
          <w:color w:val="000000"/>
          <w:sz w:val="24"/>
          <w:szCs w:val="24"/>
          <w:lang w:val="el-GR"/>
        </w:rPr>
        <w:t xml:space="preserve"> </w:t>
      </w:r>
      <w:r w:rsidR="00F36407">
        <w:rPr>
          <w:b/>
          <w:color w:val="000000"/>
          <w:sz w:val="24"/>
          <w:szCs w:val="24"/>
          <w:lang w:val="el-GR"/>
        </w:rPr>
        <w:t>ΘΕΜΑΤΟΣ</w:t>
      </w:r>
      <w:r>
        <w:rPr>
          <w:b/>
          <w:color w:val="000000"/>
          <w:sz w:val="24"/>
          <w:szCs w:val="24"/>
          <w:lang w:val="el-GR"/>
        </w:rPr>
        <w:t xml:space="preserve"> </w:t>
      </w:r>
      <w:r w:rsidR="00704499" w:rsidRPr="00704499">
        <w:rPr>
          <w:b/>
          <w:color w:val="000000"/>
          <w:sz w:val="24"/>
          <w:szCs w:val="24"/>
          <w:lang w:val="el-GR"/>
        </w:rPr>
        <w:t>2</w:t>
      </w:r>
      <w:r>
        <w:rPr>
          <w:b/>
          <w:color w:val="000000"/>
          <w:sz w:val="24"/>
          <w:szCs w:val="24"/>
          <w:vertAlign w:val="superscript"/>
          <w:lang w:val="el-GR"/>
        </w:rPr>
        <w:t>ου</w:t>
      </w:r>
    </w:p>
    <w:p w14:paraId="5D8468EC" w14:textId="2BE3A5B4" w:rsidR="00877F12" w:rsidRPr="00877F12" w:rsidRDefault="00704499" w:rsidP="00877F12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val="el-GR"/>
        </w:rPr>
      </w:pPr>
      <w:bookmarkStart w:id="1" w:name="_heading=h.30j0zll" w:colFirst="0" w:colLast="0"/>
      <w:bookmarkEnd w:id="1"/>
      <w:r w:rsidRPr="00704499">
        <w:rPr>
          <w:b/>
          <w:sz w:val="24"/>
          <w:szCs w:val="24"/>
          <w:lang w:val="el-GR"/>
        </w:rPr>
        <w:t>Β1. α)</w:t>
      </w:r>
      <w:r w:rsidRPr="00704499">
        <w:rPr>
          <w:sz w:val="24"/>
          <w:szCs w:val="24"/>
          <w:lang w:val="el-GR"/>
        </w:rPr>
        <w:t xml:space="preserve"> </w:t>
      </w:r>
      <w:r w:rsidR="00877F12" w:rsidRPr="00877F12">
        <w:rPr>
          <w:sz w:val="24"/>
          <w:szCs w:val="24"/>
          <w:lang w:val="el-GR"/>
        </w:rPr>
        <w:t>Σκοπός του κράτους, όταν επιβάλλει κατώτατες τιμές, είναι η προστασία του παραγωγού. Οι</w:t>
      </w:r>
      <w:r w:rsidR="00877F12">
        <w:rPr>
          <w:sz w:val="24"/>
          <w:szCs w:val="24"/>
          <w:lang w:val="el-GR"/>
        </w:rPr>
        <w:t xml:space="preserve"> </w:t>
      </w:r>
      <w:r w:rsidR="00877F12" w:rsidRPr="00877F12">
        <w:rPr>
          <w:sz w:val="24"/>
          <w:szCs w:val="24"/>
          <w:lang w:val="el-GR"/>
        </w:rPr>
        <w:t>τιμές παρέμβασης ή ασφάλειας των γεωργικών προϊόντων είναι μια κατηγορία κατώτατων τιμών, προκειμένου να προστατευτεί το εισόδημα των αγροτών. Στην Ευρωπαϊκή Ένωση υπάρχει</w:t>
      </w:r>
      <w:r w:rsidR="00877F12">
        <w:rPr>
          <w:sz w:val="24"/>
          <w:szCs w:val="24"/>
          <w:lang w:val="el-GR"/>
        </w:rPr>
        <w:t xml:space="preserve"> </w:t>
      </w:r>
      <w:r w:rsidR="00877F12" w:rsidRPr="00877F12">
        <w:rPr>
          <w:sz w:val="24"/>
          <w:szCs w:val="24"/>
          <w:lang w:val="el-GR"/>
        </w:rPr>
        <w:t>ολόκληρο πλέγμα ειδικών ρυθμίσεων για τη γεωργία και τις αγορές των αγροτικών προϊόντων.</w:t>
      </w:r>
    </w:p>
    <w:p w14:paraId="669BF42E" w14:textId="5758BB50" w:rsidR="00877F12" w:rsidRDefault="00877F12" w:rsidP="00877F12">
      <w:pPr>
        <w:tabs>
          <w:tab w:val="left" w:pos="284"/>
        </w:tabs>
        <w:spacing w:after="0" w:line="360" w:lineRule="auto"/>
        <w:jc w:val="both"/>
        <w:rPr>
          <w:b/>
          <w:bCs/>
          <w:color w:val="000000"/>
          <w:sz w:val="24"/>
          <w:szCs w:val="24"/>
          <w:lang w:val="el-GR"/>
        </w:rPr>
      </w:pPr>
      <w:r w:rsidRPr="00877F12">
        <w:rPr>
          <w:sz w:val="24"/>
          <w:szCs w:val="24"/>
          <w:lang w:val="el-GR"/>
        </w:rPr>
        <w:t>Ας δούμε με παράδειγμα πώς λειτουργεί η τιμή παρέμβασης στην αγορά ενός αγροτικού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προϊόντος, για παράδειγμα, του ελαιόλαδου: Έστω D η καμπύλη ζήτησης και S η καμπύλη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προσφοράς του ελαιόλαδου. Στο σημείο ισορροπίας Ε η τιμή ισορροπίας είναι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Ρ και η ποσότητα ισορροπίας Q, όπως διαμορφώνονται στην αγορά. Το κράτος εκτιμά ότι η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τιμή ισορροπίας είναι μικρή και δεν εξασφαλίζει το εισόδημα των ελαιοπαραγωγών. Αποφασίζει λοιπόν ότι η κατώτερη τιμή που μπορεί να πωληθεί το ελαιόλαδο είναι η Ρ</w:t>
      </w:r>
      <w:r w:rsidRPr="002868D4">
        <w:rPr>
          <w:sz w:val="24"/>
          <w:szCs w:val="24"/>
          <w:vertAlign w:val="subscript"/>
          <w:lang w:val="el-GR"/>
        </w:rPr>
        <w:t>K</w:t>
      </w:r>
      <w:r w:rsidRPr="00877F12">
        <w:rPr>
          <w:sz w:val="24"/>
          <w:szCs w:val="24"/>
          <w:lang w:val="el-GR"/>
        </w:rPr>
        <w:t>. Επειδή η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τιμή Ρ</w:t>
      </w:r>
      <w:r w:rsidRPr="002868D4">
        <w:rPr>
          <w:sz w:val="24"/>
          <w:szCs w:val="24"/>
          <w:vertAlign w:val="subscript"/>
          <w:lang w:val="el-GR"/>
        </w:rPr>
        <w:t>K</w:t>
      </w:r>
      <w:r w:rsidRPr="00877F12">
        <w:rPr>
          <w:sz w:val="24"/>
          <w:szCs w:val="24"/>
          <w:lang w:val="el-GR"/>
        </w:rPr>
        <w:t xml:space="preserve"> είναι μεγαλύτερη από την τιμή ισορροπίας, η ζητούμενη ποσότητα θα γίνει Q</w:t>
      </w:r>
      <w:r w:rsidRPr="002868D4">
        <w:rPr>
          <w:sz w:val="24"/>
          <w:szCs w:val="24"/>
          <w:vertAlign w:val="subscript"/>
          <w:lang w:val="el-GR"/>
        </w:rPr>
        <w:t>D</w:t>
      </w:r>
      <w:r w:rsidRPr="00877F12">
        <w:rPr>
          <w:sz w:val="24"/>
          <w:szCs w:val="24"/>
          <w:lang w:val="el-GR"/>
        </w:rPr>
        <w:t>, ενώ η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προσφερόμενη ποσότητα Q</w:t>
      </w:r>
      <w:r w:rsidRPr="002868D4">
        <w:rPr>
          <w:sz w:val="24"/>
          <w:szCs w:val="24"/>
          <w:vertAlign w:val="subscript"/>
          <w:lang w:val="el-GR"/>
        </w:rPr>
        <w:t>S</w:t>
      </w:r>
      <w:r w:rsidRPr="00877F12">
        <w:rPr>
          <w:sz w:val="24"/>
          <w:szCs w:val="24"/>
          <w:lang w:val="el-GR"/>
        </w:rPr>
        <w:t>, με αποτέλεσμα τη δημιουργία πλεονάσματος (Q</w:t>
      </w:r>
      <w:r w:rsidRPr="002868D4">
        <w:rPr>
          <w:sz w:val="24"/>
          <w:szCs w:val="24"/>
          <w:vertAlign w:val="subscript"/>
          <w:lang w:val="el-GR"/>
        </w:rPr>
        <w:t>S</w:t>
      </w:r>
      <w:r w:rsidRPr="00877F12">
        <w:rPr>
          <w:sz w:val="24"/>
          <w:szCs w:val="24"/>
          <w:lang w:val="el-GR"/>
        </w:rPr>
        <w:t xml:space="preserve"> - Q</w:t>
      </w:r>
      <w:r w:rsidRPr="002868D4">
        <w:rPr>
          <w:sz w:val="24"/>
          <w:szCs w:val="24"/>
          <w:vertAlign w:val="subscript"/>
          <w:lang w:val="el-GR"/>
        </w:rPr>
        <w:t>D</w:t>
      </w:r>
      <w:r w:rsidRPr="00877F12">
        <w:rPr>
          <w:sz w:val="24"/>
          <w:szCs w:val="24"/>
          <w:lang w:val="el-GR"/>
        </w:rPr>
        <w:t>). Το κράτος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αγοράζει από τους παραγωγούς το πλεόνασμα Q</w:t>
      </w:r>
      <w:r w:rsidRPr="002868D4">
        <w:rPr>
          <w:sz w:val="24"/>
          <w:szCs w:val="24"/>
          <w:vertAlign w:val="subscript"/>
          <w:lang w:val="el-GR"/>
        </w:rPr>
        <w:t>S</w:t>
      </w:r>
      <w:r w:rsidRPr="00877F12">
        <w:rPr>
          <w:sz w:val="24"/>
          <w:szCs w:val="24"/>
          <w:lang w:val="el-GR"/>
        </w:rPr>
        <w:t xml:space="preserve"> - Q</w:t>
      </w:r>
      <w:r w:rsidRPr="002868D4">
        <w:rPr>
          <w:sz w:val="24"/>
          <w:szCs w:val="24"/>
          <w:vertAlign w:val="subscript"/>
          <w:lang w:val="el-GR"/>
        </w:rPr>
        <w:t>D</w:t>
      </w:r>
      <w:r w:rsidRPr="00877F12">
        <w:rPr>
          <w:sz w:val="24"/>
          <w:szCs w:val="24"/>
          <w:lang w:val="el-GR"/>
        </w:rPr>
        <w:t xml:space="preserve"> στην τιμή παρέμβασης Ρ</w:t>
      </w:r>
      <w:r w:rsidRPr="002868D4">
        <w:rPr>
          <w:sz w:val="24"/>
          <w:szCs w:val="24"/>
          <w:vertAlign w:val="subscript"/>
          <w:lang w:val="el-GR"/>
        </w:rPr>
        <w:t>K</w:t>
      </w:r>
      <w:r w:rsidRPr="00877F12">
        <w:rPr>
          <w:sz w:val="24"/>
          <w:szCs w:val="24"/>
          <w:lang w:val="el-GR"/>
        </w:rPr>
        <w:t>. Το πλεόνασμα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αυτό θα βρει τρόπο να το διαθέσει, για παράδειγμα, σε αγορές του εξωτερικού ή σε περίοδο</w:t>
      </w:r>
      <w:r w:rsidR="00EA04E1">
        <w:rPr>
          <w:sz w:val="24"/>
          <w:szCs w:val="24"/>
          <w:lang w:val="el-GR"/>
        </w:rPr>
        <w:t xml:space="preserve"> </w:t>
      </w:r>
      <w:r w:rsidRPr="00877F12">
        <w:rPr>
          <w:sz w:val="24"/>
          <w:szCs w:val="24"/>
          <w:lang w:val="el-GR"/>
        </w:rPr>
        <w:t>μειωμένης παραγωγής.</w:t>
      </w:r>
      <w:r w:rsidRPr="00877F12">
        <w:rPr>
          <w:b/>
          <w:bCs/>
          <w:color w:val="000000"/>
          <w:sz w:val="24"/>
          <w:szCs w:val="24"/>
          <w:lang w:val="el-GR"/>
        </w:rPr>
        <w:t xml:space="preserve"> </w:t>
      </w:r>
    </w:p>
    <w:p w14:paraId="37C24452" w14:textId="41D7DC61" w:rsidR="00305988" w:rsidRDefault="00322B19" w:rsidP="001324A9">
      <w:pPr>
        <w:tabs>
          <w:tab w:val="left" w:pos="284"/>
        </w:tabs>
        <w:spacing w:after="0" w:line="360" w:lineRule="auto"/>
        <w:jc w:val="right"/>
        <w:rPr>
          <w:color w:val="000000"/>
          <w:sz w:val="24"/>
          <w:szCs w:val="24"/>
          <w:lang w:val="el-GR"/>
        </w:rPr>
      </w:pPr>
      <w:r w:rsidRPr="00322B19">
        <w:rPr>
          <w:b/>
          <w:bCs/>
          <w:color w:val="000000"/>
          <w:sz w:val="24"/>
          <w:szCs w:val="24"/>
          <w:lang w:val="el-GR"/>
        </w:rPr>
        <w:t>(</w:t>
      </w:r>
      <w:r w:rsidR="002868D4">
        <w:rPr>
          <w:b/>
          <w:bCs/>
          <w:color w:val="000000"/>
          <w:sz w:val="24"/>
          <w:szCs w:val="24"/>
          <w:lang w:val="el-GR"/>
        </w:rPr>
        <w:t>Μ</w:t>
      </w:r>
      <w:r w:rsidRPr="00322B19">
        <w:rPr>
          <w:b/>
          <w:bCs/>
          <w:color w:val="000000"/>
          <w:sz w:val="24"/>
          <w:szCs w:val="24"/>
          <w:lang w:val="el-GR"/>
        </w:rPr>
        <w:t>ονάδες 15)</w:t>
      </w:r>
    </w:p>
    <w:p w14:paraId="381860E4" w14:textId="77777777" w:rsidR="002868D4" w:rsidRDefault="002868D4" w:rsidP="006F64F7">
      <w:pPr>
        <w:tabs>
          <w:tab w:val="left" w:pos="284"/>
        </w:tabs>
        <w:spacing w:after="0" w:line="360" w:lineRule="auto"/>
        <w:jc w:val="both"/>
        <w:rPr>
          <w:b/>
          <w:sz w:val="24"/>
          <w:szCs w:val="24"/>
          <w:lang w:val="el-GR"/>
        </w:rPr>
      </w:pPr>
    </w:p>
    <w:p w14:paraId="10C67E3E" w14:textId="112E4BA3" w:rsidR="009338F7" w:rsidRDefault="006F64F7" w:rsidP="006F64F7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704499">
        <w:rPr>
          <w:b/>
          <w:sz w:val="24"/>
          <w:szCs w:val="24"/>
          <w:lang w:val="el-GR"/>
        </w:rPr>
        <w:t>)</w:t>
      </w:r>
      <w:r w:rsidRPr="00704499">
        <w:rPr>
          <w:sz w:val="24"/>
          <w:szCs w:val="24"/>
          <w:lang w:val="el-GR"/>
        </w:rPr>
        <w:t xml:space="preserve"> </w:t>
      </w:r>
    </w:p>
    <w:p w14:paraId="720F7DF7" w14:textId="082B70FF" w:rsidR="009338F7" w:rsidRDefault="00664F3F" w:rsidP="006F64F7">
      <w:pPr>
        <w:tabs>
          <w:tab w:val="left" w:pos="284"/>
        </w:tabs>
        <w:spacing w:after="0" w:line="360" w:lineRule="auto"/>
        <w:jc w:val="both"/>
        <w:rPr>
          <w:sz w:val="24"/>
          <w:szCs w:val="24"/>
          <w:lang w:val="el-GR"/>
        </w:rPr>
      </w:pPr>
      <w:r w:rsidRPr="00664F3F">
        <w:rPr>
          <w:sz w:val="24"/>
          <w:szCs w:val="24"/>
          <w:lang w:val="el-GR"/>
        </w:rPr>
        <w:drawing>
          <wp:inline distT="0" distB="0" distL="0" distR="0" wp14:anchorId="059A8B81" wp14:editId="1ABEB70D">
            <wp:extent cx="4713640" cy="2384385"/>
            <wp:effectExtent l="0" t="0" r="0" b="0"/>
            <wp:docPr id="1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72" cy="238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52E9" w14:textId="1E12FA19" w:rsidR="006F64F7" w:rsidRPr="00E16322" w:rsidRDefault="00C36718" w:rsidP="002435D0">
      <w:pPr>
        <w:tabs>
          <w:tab w:val="left" w:pos="284"/>
        </w:tabs>
        <w:spacing w:after="0" w:line="360" w:lineRule="auto"/>
        <w:jc w:val="right"/>
        <w:rPr>
          <w:sz w:val="24"/>
          <w:szCs w:val="24"/>
          <w:lang w:val="el-GR"/>
        </w:rPr>
      </w:pPr>
      <w:r w:rsidRPr="00322B19">
        <w:rPr>
          <w:b/>
          <w:bCs/>
          <w:color w:val="000000"/>
          <w:sz w:val="24"/>
          <w:szCs w:val="24"/>
          <w:lang w:val="el-GR"/>
        </w:rPr>
        <w:t>(</w:t>
      </w:r>
      <w:r w:rsidR="002868D4">
        <w:rPr>
          <w:b/>
          <w:bCs/>
          <w:color w:val="000000"/>
          <w:sz w:val="24"/>
          <w:szCs w:val="24"/>
          <w:lang w:val="el-GR"/>
        </w:rPr>
        <w:t>Μ</w:t>
      </w:r>
      <w:r w:rsidRPr="00322B19">
        <w:rPr>
          <w:b/>
          <w:bCs/>
          <w:color w:val="000000"/>
          <w:sz w:val="24"/>
          <w:szCs w:val="24"/>
          <w:lang w:val="el-GR"/>
        </w:rPr>
        <w:t>ονάδες 1</w:t>
      </w:r>
      <w:r>
        <w:rPr>
          <w:b/>
          <w:bCs/>
          <w:color w:val="000000"/>
          <w:sz w:val="24"/>
          <w:szCs w:val="24"/>
          <w:lang w:val="el-GR"/>
        </w:rPr>
        <w:t>0</w:t>
      </w:r>
      <w:r w:rsidRPr="00322B19">
        <w:rPr>
          <w:b/>
          <w:bCs/>
          <w:color w:val="000000"/>
          <w:sz w:val="24"/>
          <w:szCs w:val="24"/>
          <w:lang w:val="el-GR"/>
        </w:rPr>
        <w:t>)</w:t>
      </w:r>
    </w:p>
    <w:sectPr w:rsidR="006F64F7" w:rsidRPr="00E16322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FAA"/>
    <w:multiLevelType w:val="hybridMultilevel"/>
    <w:tmpl w:val="C358B7C8"/>
    <w:lvl w:ilvl="0" w:tplc="1A160778">
      <w:start w:val="1"/>
      <w:numFmt w:val="decimal"/>
      <w:lvlText w:val="%1."/>
      <w:lvlJc w:val="left"/>
      <w:pPr>
        <w:ind w:left="720" w:hanging="360"/>
      </w:pPr>
    </w:lvl>
    <w:lvl w:ilvl="1" w:tplc="D4F44EFA">
      <w:start w:val="1"/>
      <w:numFmt w:val="decimal"/>
      <w:lvlText w:val="%2."/>
      <w:lvlJc w:val="left"/>
      <w:pPr>
        <w:ind w:left="1440" w:hanging="1080"/>
      </w:pPr>
    </w:lvl>
    <w:lvl w:ilvl="2" w:tplc="36863F7E">
      <w:start w:val="1"/>
      <w:numFmt w:val="decimal"/>
      <w:lvlText w:val="%3."/>
      <w:lvlJc w:val="left"/>
      <w:pPr>
        <w:ind w:left="2160" w:hanging="1980"/>
      </w:pPr>
    </w:lvl>
    <w:lvl w:ilvl="3" w:tplc="1E68E12C">
      <w:start w:val="1"/>
      <w:numFmt w:val="decimal"/>
      <w:lvlText w:val="%4."/>
      <w:lvlJc w:val="left"/>
      <w:pPr>
        <w:ind w:left="2880" w:hanging="2520"/>
      </w:pPr>
    </w:lvl>
    <w:lvl w:ilvl="4" w:tplc="FC084186">
      <w:start w:val="1"/>
      <w:numFmt w:val="decimal"/>
      <w:lvlText w:val="%5."/>
      <w:lvlJc w:val="left"/>
      <w:pPr>
        <w:ind w:left="3600" w:hanging="3240"/>
      </w:pPr>
    </w:lvl>
    <w:lvl w:ilvl="5" w:tplc="1BC267CC">
      <w:start w:val="1"/>
      <w:numFmt w:val="decimal"/>
      <w:lvlText w:val="%6."/>
      <w:lvlJc w:val="left"/>
      <w:pPr>
        <w:ind w:left="4320" w:hanging="4140"/>
      </w:pPr>
    </w:lvl>
    <w:lvl w:ilvl="6" w:tplc="93FA63CA">
      <w:start w:val="1"/>
      <w:numFmt w:val="decimal"/>
      <w:lvlText w:val="%7."/>
      <w:lvlJc w:val="left"/>
      <w:pPr>
        <w:ind w:left="5040" w:hanging="4680"/>
      </w:pPr>
    </w:lvl>
    <w:lvl w:ilvl="7" w:tplc="B69E5644">
      <w:start w:val="1"/>
      <w:numFmt w:val="decimal"/>
      <w:lvlText w:val="%8."/>
      <w:lvlJc w:val="left"/>
      <w:pPr>
        <w:ind w:left="5760" w:hanging="5400"/>
      </w:pPr>
    </w:lvl>
    <w:lvl w:ilvl="8" w:tplc="08982D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E331749"/>
    <w:multiLevelType w:val="hybridMultilevel"/>
    <w:tmpl w:val="246452D2"/>
    <w:lvl w:ilvl="0" w:tplc="ABAA14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EC2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D26AAE">
      <w:numFmt w:val="bullet"/>
      <w:lvlText w:val=""/>
      <w:lvlJc w:val="left"/>
      <w:pPr>
        <w:ind w:left="2160" w:hanging="1800"/>
      </w:pPr>
    </w:lvl>
    <w:lvl w:ilvl="3" w:tplc="093C82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D80C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BCF910">
      <w:numFmt w:val="bullet"/>
      <w:lvlText w:val=""/>
      <w:lvlJc w:val="left"/>
      <w:pPr>
        <w:ind w:left="4320" w:hanging="3960"/>
      </w:pPr>
    </w:lvl>
    <w:lvl w:ilvl="6" w:tplc="8174AC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A2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7E80C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3B01DCA"/>
    <w:multiLevelType w:val="hybridMultilevel"/>
    <w:tmpl w:val="1E064276"/>
    <w:lvl w:ilvl="0" w:tplc="3C7E1A26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76D4FD60">
      <w:start w:val="1"/>
      <w:numFmt w:val="lowerLetter"/>
      <w:lvlText w:val="%2."/>
      <w:lvlJc w:val="left"/>
      <w:pPr>
        <w:ind w:left="1440" w:hanging="360"/>
      </w:pPr>
    </w:lvl>
    <w:lvl w:ilvl="2" w:tplc="0B1A6230">
      <w:start w:val="1"/>
      <w:numFmt w:val="lowerRoman"/>
      <w:lvlText w:val="%3."/>
      <w:lvlJc w:val="right"/>
      <w:pPr>
        <w:ind w:left="2160" w:hanging="180"/>
      </w:pPr>
    </w:lvl>
    <w:lvl w:ilvl="3" w:tplc="37BC8508">
      <w:start w:val="1"/>
      <w:numFmt w:val="decimal"/>
      <w:lvlText w:val="%4."/>
      <w:lvlJc w:val="left"/>
      <w:pPr>
        <w:ind w:left="2880" w:hanging="360"/>
      </w:pPr>
    </w:lvl>
    <w:lvl w:ilvl="4" w:tplc="E9506420">
      <w:start w:val="1"/>
      <w:numFmt w:val="lowerLetter"/>
      <w:lvlText w:val="%5."/>
      <w:lvlJc w:val="left"/>
      <w:pPr>
        <w:ind w:left="3600" w:hanging="360"/>
      </w:pPr>
    </w:lvl>
    <w:lvl w:ilvl="5" w:tplc="774E536E">
      <w:start w:val="1"/>
      <w:numFmt w:val="lowerRoman"/>
      <w:lvlText w:val="%6."/>
      <w:lvlJc w:val="right"/>
      <w:pPr>
        <w:ind w:left="4320" w:hanging="180"/>
      </w:pPr>
    </w:lvl>
    <w:lvl w:ilvl="6" w:tplc="0BB81126">
      <w:start w:val="1"/>
      <w:numFmt w:val="decimal"/>
      <w:lvlText w:val="%7."/>
      <w:lvlJc w:val="left"/>
      <w:pPr>
        <w:ind w:left="5040" w:hanging="360"/>
      </w:pPr>
    </w:lvl>
    <w:lvl w:ilvl="7" w:tplc="5712A41C">
      <w:start w:val="1"/>
      <w:numFmt w:val="lowerLetter"/>
      <w:lvlText w:val="%8."/>
      <w:lvlJc w:val="left"/>
      <w:pPr>
        <w:ind w:left="5760" w:hanging="360"/>
      </w:pPr>
    </w:lvl>
    <w:lvl w:ilvl="8" w:tplc="69D4494C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4198">
    <w:abstractNumId w:val="2"/>
  </w:num>
  <w:num w:numId="2" w16cid:durableId="757673145">
    <w:abstractNumId w:val="1"/>
  </w:num>
  <w:num w:numId="3" w16cid:durableId="1504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8"/>
    <w:rsid w:val="000C42E0"/>
    <w:rsid w:val="001324A9"/>
    <w:rsid w:val="001F1234"/>
    <w:rsid w:val="002435D0"/>
    <w:rsid w:val="002868D4"/>
    <w:rsid w:val="00305988"/>
    <w:rsid w:val="00322B19"/>
    <w:rsid w:val="005137C6"/>
    <w:rsid w:val="00530CC7"/>
    <w:rsid w:val="00664F3F"/>
    <w:rsid w:val="006F64F7"/>
    <w:rsid w:val="00704499"/>
    <w:rsid w:val="00830372"/>
    <w:rsid w:val="00877F12"/>
    <w:rsid w:val="008C099B"/>
    <w:rsid w:val="009338F7"/>
    <w:rsid w:val="00940474"/>
    <w:rsid w:val="00A72E24"/>
    <w:rsid w:val="00B96DD6"/>
    <w:rsid w:val="00C11A9E"/>
    <w:rsid w:val="00C36718"/>
    <w:rsid w:val="00D46CB8"/>
    <w:rsid w:val="00D47F6E"/>
    <w:rsid w:val="00DA11A3"/>
    <w:rsid w:val="00E16322"/>
    <w:rsid w:val="00EA04E1"/>
    <w:rsid w:val="00EA3D0F"/>
    <w:rsid w:val="00F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44F"/>
  <w15:docId w15:val="{BA5666A0-99A4-449F-BC0A-96EA985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C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Τράπεζα θεμάτων"/>
    <w:basedOn w:val="a"/>
    <w:link w:val="Char"/>
    <w:qFormat/>
    <w:rsid w:val="004721A0"/>
    <w:pPr>
      <w:spacing w:after="0" w:line="360" w:lineRule="auto"/>
      <w:ind w:left="357" w:hanging="357"/>
      <w:jc w:val="both"/>
    </w:pPr>
    <w:rPr>
      <w:b/>
      <w:color w:val="000000" w:themeColor="text1"/>
      <w:sz w:val="24"/>
      <w:szCs w:val="24"/>
      <w:lang w:val="el-GR"/>
    </w:rPr>
  </w:style>
  <w:style w:type="character" w:customStyle="1" w:styleId="Char">
    <w:name w:val="Τράπεζα θεμάτων Char"/>
    <w:basedOn w:val="a0"/>
    <w:link w:val="a5"/>
    <w:rsid w:val="004721A0"/>
    <w:rPr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1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geVo1+A70IiX75rj3MfIkqhPQ==">AMUW2mUi6r+JEfMDNOgFIHFjVtZ0zVsMXK2lVTaJ6cHSh/pS3AXYku+cLNVjzcou0xZyc2Aeh+KRxYXrYK/uAF8pwGPqE/VcQlRyDPcZfY9Pr9q6kIvS7IcVs/mxgFRVdPUB5xYBgCZ4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</dc:creator>
  <cp:lastModifiedBy>ΠΡΕΝΤΖΑΣ  ΠΑΝΑΓΙΩΤΗΣ</cp:lastModifiedBy>
  <cp:revision>14</cp:revision>
  <dcterms:created xsi:type="dcterms:W3CDTF">2023-03-24T09:17:00Z</dcterms:created>
  <dcterms:modified xsi:type="dcterms:W3CDTF">2023-03-29T06:53:00Z</dcterms:modified>
</cp:coreProperties>
</file>