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E0" w:rsidRDefault="0094425B" w:rsidP="008120F3">
      <w:pPr>
        <w:pStyle w:val="ListParagraph"/>
        <w:spacing w:after="0" w:line="360" w:lineRule="auto"/>
        <w:ind w:left="0"/>
        <w:jc w:val="both"/>
        <w:rPr>
          <w:b/>
          <w:bCs/>
          <w:sz w:val="24"/>
          <w:szCs w:val="24"/>
        </w:rPr>
      </w:pPr>
      <w:r>
        <w:rPr>
          <w:b/>
          <w:bCs/>
          <w:sz w:val="24"/>
          <w:szCs w:val="24"/>
        </w:rPr>
        <w:t xml:space="preserve">ΔΙΔΑΓΜΕΝΟ ΚΕΙΜΕΝΟ Ἀριστοτέλης, </w:t>
      </w:r>
      <w:r>
        <w:rPr>
          <w:b/>
          <w:bCs/>
          <w:i/>
          <w:iCs/>
          <w:sz w:val="24"/>
          <w:szCs w:val="24"/>
        </w:rPr>
        <w:t>Ἠθικὰ Νικομάχεια</w:t>
      </w:r>
      <w:r>
        <w:rPr>
          <w:b/>
          <w:bCs/>
          <w:sz w:val="24"/>
          <w:szCs w:val="24"/>
        </w:rPr>
        <w:t>, Β6, 10-13-16 1106b18-28, 1106b36-1107a6</w:t>
      </w:r>
    </w:p>
    <w:p w:rsidR="00890DE0" w:rsidRDefault="0094425B">
      <w:pPr>
        <w:spacing w:after="0" w:line="360" w:lineRule="auto"/>
        <w:ind w:left="357" w:hanging="357"/>
        <w:jc w:val="both"/>
        <w:rPr>
          <w:b/>
          <w:bCs/>
          <w:sz w:val="24"/>
          <w:szCs w:val="24"/>
        </w:rPr>
      </w:pPr>
      <w:r>
        <w:rPr>
          <w:b/>
          <w:bCs/>
          <w:sz w:val="24"/>
          <w:szCs w:val="24"/>
        </w:rPr>
        <w:t xml:space="preserve">Α1. </w:t>
      </w:r>
    </w:p>
    <w:p w:rsidR="00890DE0" w:rsidRDefault="0094425B">
      <w:pPr>
        <w:spacing w:after="0" w:line="360" w:lineRule="auto"/>
        <w:ind w:left="357" w:hanging="357"/>
        <w:jc w:val="both"/>
        <w:rPr>
          <w:rFonts w:eastAsia="Calibri" w:cs="Calibri"/>
          <w:b/>
          <w:bCs/>
          <w:sz w:val="24"/>
          <w:szCs w:val="24"/>
        </w:rPr>
      </w:pPr>
      <w:r>
        <w:rPr>
          <w:rFonts w:eastAsia="Calibri" w:cs="Calibri"/>
          <w:b/>
          <w:bCs/>
          <w:sz w:val="24"/>
          <w:szCs w:val="24"/>
        </w:rPr>
        <w:t>α.</w:t>
      </w:r>
    </w:p>
    <w:p w:rsidR="00890DE0" w:rsidRDefault="0094425B">
      <w:pPr>
        <w:spacing w:after="0" w:line="360" w:lineRule="auto"/>
        <w:jc w:val="both"/>
        <w:rPr>
          <w:rFonts w:eastAsia="Calibri" w:cs="MinionPro-Medium"/>
          <w:i/>
          <w:iCs/>
          <w:sz w:val="24"/>
          <w:szCs w:val="24"/>
        </w:rPr>
      </w:pPr>
      <w:r>
        <w:rPr>
          <w:rFonts w:eastAsia="Calibri" w:cs="Calibri"/>
          <w:sz w:val="24"/>
          <w:szCs w:val="24"/>
        </w:rPr>
        <w:t>1-</w:t>
      </w:r>
      <w:r>
        <w:rPr>
          <w:sz w:val="24"/>
          <w:szCs w:val="24"/>
        </w:rPr>
        <w:t xml:space="preserve">Σ: </w:t>
      </w:r>
      <w:r>
        <w:rPr>
          <w:rFonts w:cs="MinionPro-Medium"/>
          <w:i/>
          <w:iCs/>
          <w:sz w:val="24"/>
          <w:szCs w:val="24"/>
        </w:rPr>
        <w:t>Οἷον καὶ φοβηθῆναι καὶ θαρρῆσαι καὶ ἐπιθυμῆσαι καὶ ὀργισθῆναι καὶ ἐλεῆσαι καὶ ὅλως ἡσθῆναι καὶ λυπηθῆναι ἔστι καὶ μᾶλλον καὶ ἧττον</w:t>
      </w:r>
    </w:p>
    <w:p w:rsidR="00890DE0" w:rsidRDefault="0094425B">
      <w:pPr>
        <w:spacing w:after="0" w:line="360" w:lineRule="auto"/>
        <w:jc w:val="both"/>
        <w:rPr>
          <w:rFonts w:eastAsia="Calibri" w:cs="MinionPro-Medium"/>
          <w:i/>
          <w:iCs/>
          <w:sz w:val="24"/>
          <w:szCs w:val="24"/>
        </w:rPr>
      </w:pPr>
      <w:r>
        <w:rPr>
          <w:rFonts w:eastAsia="Calibri" w:cs="MinionPro-Medium"/>
          <w:sz w:val="24"/>
          <w:szCs w:val="24"/>
        </w:rPr>
        <w:t xml:space="preserve">2-Σ: </w:t>
      </w:r>
      <w:r>
        <w:rPr>
          <w:rFonts w:cs="MinionPro-Medium"/>
          <w:i/>
          <w:iCs/>
          <w:sz w:val="24"/>
          <w:szCs w:val="24"/>
        </w:rPr>
        <w:t>τὸ δ’ ὅτε δεῖ καὶ ἐφ’ οἷς καὶ πρὸς οὓς καὶ οὗ ἕνεκα καὶ ὡς δεῖ, μέσον τε καὶ ἄριστον</w:t>
      </w:r>
    </w:p>
    <w:p w:rsidR="00890DE0" w:rsidRDefault="0094425B">
      <w:pPr>
        <w:spacing w:after="0" w:line="360" w:lineRule="auto"/>
        <w:jc w:val="both"/>
        <w:rPr>
          <w:rFonts w:ascii="Calibri" w:eastAsia="Calibri" w:hAnsi="Calibri" w:cs="MinionPro-Medium"/>
          <w:i/>
          <w:iCs/>
          <w:sz w:val="24"/>
          <w:szCs w:val="24"/>
        </w:rPr>
      </w:pPr>
      <w:r>
        <w:rPr>
          <w:rFonts w:eastAsia="Calibri" w:cs="MinionPro-Medium"/>
          <w:sz w:val="24"/>
          <w:szCs w:val="24"/>
        </w:rPr>
        <w:t xml:space="preserve">3-Λ: </w:t>
      </w:r>
      <w:r>
        <w:rPr>
          <w:rFonts w:cs="MinionPro-Medium"/>
          <w:i/>
          <w:iCs/>
          <w:sz w:val="24"/>
          <w:szCs w:val="24"/>
        </w:rPr>
        <w:t>Ἔστιν ἄρα ἡ ἀρετὴ ἕξις προαιρετική, ἐν μεσότητι οὖσα τῇ πρὸς ἡμᾶς</w:t>
      </w:r>
    </w:p>
    <w:p w:rsidR="00890DE0" w:rsidRDefault="0094425B">
      <w:pPr>
        <w:pStyle w:val="ListParagraph"/>
        <w:spacing w:after="0" w:line="360" w:lineRule="auto"/>
        <w:ind w:left="357" w:hanging="357"/>
        <w:jc w:val="both"/>
        <w:rPr>
          <w:rFonts w:cs="MinionPro-Medium"/>
          <w:iCs/>
          <w:szCs w:val="24"/>
        </w:rPr>
      </w:pPr>
      <w:r>
        <w:rPr>
          <w:b/>
          <w:bCs/>
          <w:sz w:val="24"/>
          <w:szCs w:val="24"/>
        </w:rPr>
        <w:t xml:space="preserve">β. </w:t>
      </w:r>
      <w:r>
        <w:rPr>
          <w:bCs/>
          <w:sz w:val="24"/>
          <w:szCs w:val="24"/>
        </w:rPr>
        <w:t xml:space="preserve">Το </w:t>
      </w:r>
      <w:r w:rsidR="00B4760F" w:rsidRPr="00B4760F">
        <w:rPr>
          <w:rFonts w:cs="MinionPro-Medium"/>
          <w:b/>
          <w:bCs/>
          <w:i/>
          <w:iCs/>
          <w:sz w:val="24"/>
          <w:szCs w:val="24"/>
        </w:rPr>
        <w:t>ταῦτα δ’ ἄμφω</w:t>
      </w:r>
      <w:r>
        <w:rPr>
          <w:bCs/>
          <w:sz w:val="24"/>
          <w:szCs w:val="24"/>
        </w:rPr>
        <w:t>αναφέρεται στο εξής χωρίο</w:t>
      </w:r>
      <w:r w:rsidRPr="00B4760F">
        <w:rPr>
          <w:bCs/>
          <w:sz w:val="24"/>
          <w:szCs w:val="24"/>
        </w:rPr>
        <w:t>:</w:t>
      </w:r>
      <w:r>
        <w:rPr>
          <w:rFonts w:cs="MinionPro-Medium"/>
          <w:i/>
          <w:iCs/>
          <w:sz w:val="24"/>
          <w:szCs w:val="24"/>
        </w:rPr>
        <w:t>τὸ δὲ μέσον ἐπαινεῖται καὶ κατορθοῦται</w:t>
      </w:r>
      <w:r>
        <w:rPr>
          <w:rFonts w:cs="MinionPro-Medium"/>
          <w:iCs/>
          <w:sz w:val="24"/>
          <w:szCs w:val="24"/>
        </w:rPr>
        <w:t>.</w:t>
      </w:r>
    </w:p>
    <w:p w:rsidR="00890DE0" w:rsidRDefault="0094425B">
      <w:pPr>
        <w:pStyle w:val="ListParagraph"/>
        <w:spacing w:after="0" w:line="360" w:lineRule="auto"/>
        <w:ind w:left="357" w:hanging="357"/>
        <w:jc w:val="both"/>
        <w:rPr>
          <w:b/>
          <w:bCs/>
          <w:sz w:val="24"/>
          <w:szCs w:val="24"/>
        </w:rPr>
      </w:pPr>
      <w:r>
        <w:rPr>
          <w:b/>
          <w:bCs/>
          <w:sz w:val="24"/>
          <w:szCs w:val="24"/>
        </w:rPr>
        <w:t>Β1.</w:t>
      </w:r>
    </w:p>
    <w:p w:rsidR="00890DE0" w:rsidRDefault="0094425B" w:rsidP="00BB1279">
      <w:pPr>
        <w:spacing w:after="0" w:line="360" w:lineRule="auto"/>
        <w:jc w:val="both"/>
        <w:rPr>
          <w:sz w:val="24"/>
          <w:szCs w:val="24"/>
        </w:rPr>
      </w:pPr>
      <w:r>
        <w:rPr>
          <w:sz w:val="24"/>
          <w:szCs w:val="24"/>
        </w:rPr>
        <w:t>Ο αριστοτελικός ορισμός παρουσιάζει τυπικότητα ως προς τη δομή του. Συγκεκριμένα</w:t>
      </w:r>
      <w:r w:rsidR="00BB1279">
        <w:rPr>
          <w:sz w:val="24"/>
          <w:szCs w:val="24"/>
        </w:rPr>
        <w:t>,</w:t>
      </w:r>
      <w:r>
        <w:rPr>
          <w:sz w:val="24"/>
          <w:szCs w:val="24"/>
        </w:rPr>
        <w:t xml:space="preserve"> μετά το συνδετικό ρήμα (</w:t>
      </w:r>
      <w:r>
        <w:rPr>
          <w:i/>
          <w:sz w:val="24"/>
          <w:szCs w:val="24"/>
        </w:rPr>
        <w:t>Ἔστιν</w:t>
      </w:r>
      <w:r>
        <w:rPr>
          <w:sz w:val="24"/>
          <w:szCs w:val="24"/>
        </w:rPr>
        <w:t>) που ο φιλόσοφος χρησιμοποιεί στους ορισμούς του και την οριστέα έννοια (</w:t>
      </w:r>
      <w:r>
        <w:rPr>
          <w:i/>
          <w:sz w:val="24"/>
          <w:szCs w:val="24"/>
        </w:rPr>
        <w:t>ἡ ἀρετὴ</w:t>
      </w:r>
      <w:r>
        <w:rPr>
          <w:sz w:val="24"/>
          <w:szCs w:val="24"/>
        </w:rPr>
        <w:t>) ακολουθεί το γένος της, καθώς αυτή χαρακτηρίζεται ως έξη προαιρετική (</w:t>
      </w:r>
      <w:r>
        <w:rPr>
          <w:rFonts w:cs="MinionPro-Medium"/>
          <w:i/>
          <w:iCs/>
          <w:sz w:val="24"/>
          <w:szCs w:val="24"/>
        </w:rPr>
        <w:t>ἕξις προαιρετική</w:t>
      </w:r>
      <w:r>
        <w:rPr>
          <w:rFonts w:cs="MinionPro-Medium"/>
          <w:iCs/>
          <w:sz w:val="24"/>
          <w:szCs w:val="24"/>
        </w:rPr>
        <w:t>)</w:t>
      </w:r>
      <w:r>
        <w:rPr>
          <w:sz w:val="24"/>
          <w:szCs w:val="24"/>
        </w:rPr>
        <w:t xml:space="preserve">. Έτσι, γενικά, </w:t>
      </w:r>
      <w:r>
        <w:rPr>
          <w:i/>
          <w:sz w:val="24"/>
          <w:szCs w:val="24"/>
        </w:rPr>
        <w:t>ἕξις</w:t>
      </w:r>
      <w:r>
        <w:rPr>
          <w:sz w:val="24"/>
          <w:szCs w:val="24"/>
        </w:rPr>
        <w:t xml:space="preserve"> είναι να βρίσκεται ένας άνθρωπος ύστερα από άσκηση (</w:t>
      </w:r>
      <w:r w:rsidRPr="00BA1DA7">
        <w:rPr>
          <w:i/>
          <w:iCs/>
          <w:sz w:val="24"/>
          <w:szCs w:val="24"/>
        </w:rPr>
        <w:t>ἔθος</w:t>
      </w:r>
      <w:r>
        <w:rPr>
          <w:sz w:val="24"/>
          <w:szCs w:val="24"/>
        </w:rPr>
        <w:t>) σε μια διαρκή κατάσταση, σε μια κατάσταση τέτοια ώστε το άτομο να ενεργεί με ένα μόνιμο και σταθερό τρόπο. Επιπλέον</w:t>
      </w:r>
      <w:r w:rsidR="00BB1279">
        <w:rPr>
          <w:sz w:val="24"/>
          <w:szCs w:val="24"/>
        </w:rPr>
        <w:t>,</w:t>
      </w:r>
      <w:r>
        <w:rPr>
          <w:sz w:val="24"/>
          <w:szCs w:val="24"/>
        </w:rPr>
        <w:t xml:space="preserve"> πρέπει αυτή να χαρακτηρίζεται από </w:t>
      </w:r>
      <w:r>
        <w:rPr>
          <w:i/>
          <w:sz w:val="24"/>
          <w:szCs w:val="24"/>
        </w:rPr>
        <w:t>προαίρεσιν</w:t>
      </w:r>
      <w:r>
        <w:rPr>
          <w:sz w:val="24"/>
          <w:szCs w:val="24"/>
        </w:rPr>
        <w:t>. Είναι το πιο χαρακτηριστικό γνώρισμα της αρετής, είναι η εκλογή, ύστερα από ώριμη σκέψη ενός πράγματος που επιθυμώ ανάμεσα από δύο ή περισσότερα πράγματα που έχω στην εξουσία μου και που είναι προσιτά σε μένα</w:t>
      </w:r>
      <w:r w:rsidR="00387EAA">
        <w:rPr>
          <w:sz w:val="24"/>
          <w:szCs w:val="24"/>
        </w:rPr>
        <w:t>,</w:t>
      </w:r>
      <w:r>
        <w:rPr>
          <w:sz w:val="24"/>
          <w:szCs w:val="24"/>
        </w:rPr>
        <w:t xml:space="preserve"> με την απόφαση και διάθεση να προχωρήσω στην πράξη. H </w:t>
      </w:r>
      <w:r w:rsidRPr="00BB1279">
        <w:rPr>
          <w:i/>
          <w:iCs/>
          <w:sz w:val="24"/>
          <w:szCs w:val="24"/>
        </w:rPr>
        <w:t>προαίρεσις</w:t>
      </w:r>
      <w:r>
        <w:rPr>
          <w:sz w:val="24"/>
          <w:szCs w:val="24"/>
        </w:rPr>
        <w:t xml:space="preserve"> είναι ο πυρήνας της ηθικής πράξης, η βάση της αρετής. Αυτό σημαίνει ότι ο Αριστοτέλης στην ηθική δέχεται την ελευθερία της βουλήσης. Στο πλαίσιο της ηθικής διδασκαλίας του Αριστοτέλη ανατίθεται καθοριστικός ρόλος στην προαίρεση. Ο λόγος είναι ότι αποτελεί ελεύθερη και συνειδητή επιλογή του ενός ή του άλλου τρόπου ζωής, επιλογή που οδηγεί σε συγκεκριμένες αποφάσεις σε κάθε μία επιμέρους περίπτωση. </w:t>
      </w:r>
    </w:p>
    <w:p w:rsidR="00890DE0" w:rsidRDefault="0094425B" w:rsidP="008120F3">
      <w:pPr>
        <w:spacing w:after="0" w:line="360" w:lineRule="auto"/>
        <w:jc w:val="both"/>
        <w:rPr>
          <w:sz w:val="24"/>
          <w:szCs w:val="24"/>
        </w:rPr>
      </w:pPr>
      <w:r>
        <w:rPr>
          <w:sz w:val="24"/>
          <w:szCs w:val="24"/>
        </w:rPr>
        <w:t>Στη συνέχεια</w:t>
      </w:r>
      <w:r w:rsidR="00BA1DA7">
        <w:rPr>
          <w:sz w:val="24"/>
          <w:szCs w:val="24"/>
        </w:rPr>
        <w:t>,</w:t>
      </w:r>
      <w:r>
        <w:rPr>
          <w:sz w:val="24"/>
          <w:szCs w:val="24"/>
        </w:rPr>
        <w:t xml:space="preserve"> αναφέρεται η ειδοποιός διαφορά της αρετής και τα στοιχεία που τη διαφοροποιούν από τις υπόλοιπες έξεις. Συγκεκριμένα</w:t>
      </w:r>
      <w:r w:rsidR="00BB1279">
        <w:rPr>
          <w:sz w:val="24"/>
          <w:szCs w:val="24"/>
        </w:rPr>
        <w:t>,</w:t>
      </w:r>
      <w:r>
        <w:rPr>
          <w:sz w:val="24"/>
          <w:szCs w:val="24"/>
        </w:rPr>
        <w:t xml:space="preserve"> η αρετή είναι </w:t>
      </w:r>
      <w:r>
        <w:rPr>
          <w:i/>
          <w:sz w:val="24"/>
          <w:szCs w:val="24"/>
        </w:rPr>
        <w:t>μεσότης</w:t>
      </w:r>
      <w:r>
        <w:rPr>
          <w:sz w:val="24"/>
          <w:szCs w:val="24"/>
        </w:rPr>
        <w:t xml:space="preserve"> με κριτήριο εμάς, υποκειμενική μεσότητα </w:t>
      </w:r>
      <w:r>
        <w:rPr>
          <w:i/>
          <w:sz w:val="24"/>
          <w:szCs w:val="24"/>
        </w:rPr>
        <w:t>πρὸς ἡμᾶς</w:t>
      </w:r>
      <w:r>
        <w:rPr>
          <w:sz w:val="24"/>
          <w:szCs w:val="24"/>
        </w:rPr>
        <w:t xml:space="preserve"> όχι </w:t>
      </w:r>
      <w:r>
        <w:rPr>
          <w:i/>
          <w:sz w:val="24"/>
          <w:szCs w:val="24"/>
        </w:rPr>
        <w:t>κατ’ αὐτὸ τὸ πρᾶγμα</w:t>
      </w:r>
      <w:r>
        <w:rPr>
          <w:sz w:val="24"/>
          <w:szCs w:val="24"/>
        </w:rPr>
        <w:t>. H «υποκειμενική» αυτή μεσότηταφαίνεται ότι μπορεί να οδηγήσει στην αυθαιρεσία και στην εύκολη λύση του συμβιβασμού</w:t>
      </w:r>
      <w:r w:rsidR="00DB21BA">
        <w:rPr>
          <w:sz w:val="24"/>
          <w:szCs w:val="24"/>
        </w:rPr>
        <w:t xml:space="preserve">· </w:t>
      </w:r>
      <w:r>
        <w:rPr>
          <w:sz w:val="24"/>
          <w:szCs w:val="24"/>
        </w:rPr>
        <w:t>o Αριστοτέλης</w:t>
      </w:r>
      <w:r w:rsidR="00DB21BA">
        <w:rPr>
          <w:sz w:val="24"/>
          <w:szCs w:val="24"/>
        </w:rPr>
        <w:t>, όμως,</w:t>
      </w:r>
      <w:r>
        <w:rPr>
          <w:sz w:val="24"/>
          <w:szCs w:val="24"/>
        </w:rPr>
        <w:t xml:space="preserve"> καθορίζει εκείνα τα κριτήρια ορθότητάς της, ώστε να αντικειμενικοποιείται ως ένα</w:t>
      </w:r>
      <w:r w:rsidR="00DB21BA">
        <w:rPr>
          <w:sz w:val="24"/>
          <w:szCs w:val="24"/>
        </w:rPr>
        <w:t>ν</w:t>
      </w:r>
      <w:r>
        <w:rPr>
          <w:sz w:val="24"/>
          <w:szCs w:val="24"/>
        </w:rPr>
        <w:t xml:space="preserve"> βαθμό. Ο ορισμός της ηθικής αρετής περιέχει επιπλέον την αναφορά σε μια αρετή του νου</w:t>
      </w:r>
      <w:r w:rsidR="00DB21BA">
        <w:rPr>
          <w:sz w:val="24"/>
          <w:szCs w:val="24"/>
        </w:rPr>
        <w:t xml:space="preserve"> (διανοητική)</w:t>
      </w:r>
      <w:r>
        <w:rPr>
          <w:sz w:val="24"/>
          <w:szCs w:val="24"/>
        </w:rPr>
        <w:t xml:space="preserve">. Για να είναι ηθικά ενάρετος, πρέπει είτε να </w:t>
      </w:r>
      <w:r>
        <w:rPr>
          <w:sz w:val="24"/>
          <w:szCs w:val="24"/>
        </w:rPr>
        <w:lastRenderedPageBreak/>
        <w:t>διαθέτει ο ίδιος φρόνηση, είτε να ακολουθεi το παράδειγμα ενός φρόνιμου ανθρώπου. Η έννοια του ορθού λόγου είναι ο ακρογωνιαίος λίθος της: αριστοτελικής ηθικής· είναι μια διανοητική ποιότητα, η ικανότητα να βλέπουμε σωστά τα πράγματα, δεν έχει τίποτε μυστηριώδες, αλλά είναι κάτι έμφυτο (λογική έχουν όλοι οι άνθρωποι), που καλλιεργούμενο με την αγωγή, γίνεται τελικά, καρπός της εμπειρίας και της σοφίας. [33</w:t>
      </w:r>
      <w:r w:rsidR="00C4419E">
        <w:rPr>
          <w:sz w:val="24"/>
          <w:szCs w:val="24"/>
        </w:rPr>
        <w:t>7</w:t>
      </w:r>
      <w:r>
        <w:rPr>
          <w:sz w:val="24"/>
          <w:szCs w:val="24"/>
        </w:rPr>
        <w:t xml:space="preserve"> λέξεις]</w:t>
      </w:r>
    </w:p>
    <w:p w:rsidR="00890DE0" w:rsidRDefault="0094425B">
      <w:pPr>
        <w:spacing w:after="0" w:line="360" w:lineRule="auto"/>
        <w:rPr>
          <w:b/>
          <w:bCs/>
          <w:sz w:val="24"/>
          <w:szCs w:val="24"/>
        </w:rPr>
      </w:pPr>
      <w:r>
        <w:rPr>
          <w:b/>
          <w:bCs/>
          <w:sz w:val="24"/>
          <w:szCs w:val="24"/>
        </w:rPr>
        <w:t xml:space="preserve">Β2. ΠΑΡΑΛΛΗΛΟ ΚΕΙΜΕΝΟ Πλάτων, </w:t>
      </w:r>
      <w:r>
        <w:rPr>
          <w:b/>
          <w:bCs/>
          <w:i/>
          <w:iCs/>
          <w:sz w:val="24"/>
          <w:szCs w:val="24"/>
        </w:rPr>
        <w:t>Πολιτεία</w:t>
      </w:r>
      <w:r>
        <w:rPr>
          <w:b/>
          <w:bCs/>
          <w:sz w:val="24"/>
          <w:szCs w:val="24"/>
        </w:rPr>
        <w:t>,617</w:t>
      </w:r>
      <w:r>
        <w:rPr>
          <w:b/>
          <w:bCs/>
          <w:sz w:val="24"/>
          <w:szCs w:val="24"/>
          <w:lang w:val="en-US"/>
        </w:rPr>
        <w:t>d</w:t>
      </w:r>
      <w:r>
        <w:rPr>
          <w:b/>
          <w:bCs/>
          <w:sz w:val="24"/>
          <w:szCs w:val="24"/>
        </w:rPr>
        <w:t>-</w:t>
      </w:r>
      <w:r>
        <w:rPr>
          <w:b/>
          <w:bCs/>
          <w:sz w:val="24"/>
          <w:szCs w:val="24"/>
          <w:lang w:val="en-US"/>
        </w:rPr>
        <w:t>e</w:t>
      </w:r>
    </w:p>
    <w:p w:rsidR="00890DE0" w:rsidRDefault="0094425B">
      <w:pPr>
        <w:spacing w:after="0" w:line="360" w:lineRule="auto"/>
        <w:jc w:val="both"/>
        <w:rPr>
          <w:sz w:val="24"/>
          <w:szCs w:val="24"/>
        </w:rPr>
      </w:pPr>
      <w:bookmarkStart w:id="0" w:name="_Hlk127464323"/>
      <w:r>
        <w:rPr>
          <w:sz w:val="24"/>
          <w:szCs w:val="24"/>
        </w:rPr>
        <w:t>Η έννοια του επιμερισμού της ευθύνης στο θεϊκό στοιχείο ή στον άνθρωπο για όσα διαδραματίζονται, είναι  ζήτημα που εμφανίζεται συχνά  στην αρχαιοελληνική γραμματεία.</w:t>
      </w:r>
    </w:p>
    <w:p w:rsidR="00890DE0" w:rsidRDefault="0094425B">
      <w:pPr>
        <w:spacing w:after="0" w:line="360" w:lineRule="auto"/>
        <w:jc w:val="both"/>
        <w:rPr>
          <w:sz w:val="24"/>
          <w:szCs w:val="24"/>
        </w:rPr>
      </w:pPr>
      <w:r>
        <w:rPr>
          <w:sz w:val="24"/>
          <w:szCs w:val="24"/>
        </w:rPr>
        <w:t xml:space="preserve">Στο παράλληλο κείμενο από την </w:t>
      </w:r>
      <w:r>
        <w:rPr>
          <w:i/>
          <w:sz w:val="24"/>
          <w:szCs w:val="24"/>
        </w:rPr>
        <w:t>Πολιτεία</w:t>
      </w:r>
      <w:r>
        <w:rPr>
          <w:sz w:val="24"/>
          <w:szCs w:val="24"/>
        </w:rPr>
        <w:t xml:space="preserve"> η αναφορά στην ανθρώπινη ευθύνη είναι σαφής. Οι </w:t>
      </w:r>
      <w:r w:rsidR="00116185">
        <w:rPr>
          <w:sz w:val="24"/>
          <w:szCs w:val="24"/>
        </w:rPr>
        <w:t xml:space="preserve">ανθρώπινες </w:t>
      </w:r>
      <w:r>
        <w:rPr>
          <w:sz w:val="24"/>
          <w:szCs w:val="24"/>
        </w:rPr>
        <w:t>ψυχές είναι αναγκασμένες να διαλέξουν το είδος της ζωής που θα ήθελαν να ζήσουν κατά την επόμενη ενσάρκωσή τους. Η επιλογή είναι δική τους και ανάλογο είναι και το βάρος της ευθύνης της. Η αρετή χαρακτηρίζεται ακηδεμόνευτη, χωρίς δεσπότη θέλοντας να δηλώσει την απουσία παρέμβασης του θεϊκού στοιχείου. Ο θεός δεν κατευθύνει στην αρετή, άρα και στον βίο που θα επιλεγεί από τον κάθε άνθρωπο. Η  ευθύνη είναι αυτού που διαλέγει</w:t>
      </w:r>
      <w:r w:rsidR="00C4419E">
        <w:rPr>
          <w:sz w:val="24"/>
          <w:szCs w:val="24"/>
        </w:rPr>
        <w:t>, όπωςχαρακτηριστικά</w:t>
      </w:r>
      <w:r>
        <w:rPr>
          <w:sz w:val="24"/>
          <w:szCs w:val="24"/>
        </w:rPr>
        <w:t xml:space="preserve"> αναφέρεται.</w:t>
      </w:r>
    </w:p>
    <w:p w:rsidR="00890DE0" w:rsidRDefault="0094425B">
      <w:pPr>
        <w:spacing w:after="0" w:line="360" w:lineRule="auto"/>
        <w:jc w:val="both"/>
        <w:rPr>
          <w:sz w:val="24"/>
          <w:szCs w:val="24"/>
        </w:rPr>
      </w:pPr>
      <w:r>
        <w:rPr>
          <w:sz w:val="24"/>
          <w:szCs w:val="24"/>
        </w:rPr>
        <w:t xml:space="preserve">Στο ίδιο πλαίσιο, στα </w:t>
      </w:r>
      <w:r w:rsidRPr="00116185">
        <w:rPr>
          <w:i/>
          <w:iCs/>
          <w:sz w:val="24"/>
          <w:szCs w:val="24"/>
        </w:rPr>
        <w:t>Ηθικά Νικομάχεια</w:t>
      </w:r>
      <w:r>
        <w:rPr>
          <w:sz w:val="24"/>
          <w:szCs w:val="24"/>
        </w:rPr>
        <w:t>, τόσο η φύση των ηθικών αρετών (</w:t>
      </w:r>
      <w:r>
        <w:rPr>
          <w:i/>
          <w:sz w:val="24"/>
          <w:szCs w:val="24"/>
        </w:rPr>
        <w:t>λόγον ἔχον καὶ ἄλογον ἔχον</w:t>
      </w:r>
      <w:r>
        <w:rPr>
          <w:sz w:val="24"/>
          <w:szCs w:val="24"/>
        </w:rPr>
        <w:t xml:space="preserve"> μέρος της ψυχής)</w:t>
      </w:r>
      <w:r w:rsidR="00116185">
        <w:rPr>
          <w:sz w:val="24"/>
          <w:szCs w:val="24"/>
        </w:rPr>
        <w:t xml:space="preserve">, </w:t>
      </w:r>
      <w:r>
        <w:rPr>
          <w:sz w:val="24"/>
          <w:szCs w:val="24"/>
        </w:rPr>
        <w:t>όσο και ο τρόπος απόκτησής τους (</w:t>
      </w:r>
      <w:r>
        <w:rPr>
          <w:i/>
          <w:sz w:val="24"/>
          <w:szCs w:val="24"/>
        </w:rPr>
        <w:t>ἔθει</w:t>
      </w:r>
      <w:r>
        <w:rPr>
          <w:sz w:val="24"/>
          <w:szCs w:val="24"/>
        </w:rPr>
        <w:t>) καθορίζουν την ανθρώπινη ευθύνη ως τον κύριο παράγοντα για την απόκτηση αρετών και της συνακόλουθης ευδαιμονίας. Στον ορισμό της αρετής η ευθύνη του ανθρώπου για τις επιλογές τους είναι εμφανής</w:t>
      </w:r>
      <w:r w:rsidR="000306D8">
        <w:rPr>
          <w:sz w:val="24"/>
          <w:szCs w:val="24"/>
        </w:rPr>
        <w:t>. Η</w:t>
      </w:r>
      <w:r>
        <w:rPr>
          <w:sz w:val="24"/>
          <w:szCs w:val="24"/>
        </w:rPr>
        <w:t xml:space="preserve"> αρετή χαρακτηρίζεται ως έξη προαιρετική. Είναι η εκλογή, ύστερα από ώριμη σκέψη, ενός πράγματος που επιθυμώ ανάμεσα από δύο ή περισσότερα πράγματα που έχω στην εξουσία μου και που είναι προσιτά σε μένα με την απόφαση και διάθεση να προχωρήσω στην πράξη. H </w:t>
      </w:r>
      <w:r w:rsidRPr="00116185">
        <w:rPr>
          <w:i/>
          <w:iCs/>
          <w:sz w:val="24"/>
          <w:szCs w:val="24"/>
        </w:rPr>
        <w:t>προαίρεσις</w:t>
      </w:r>
      <w:r>
        <w:rPr>
          <w:sz w:val="24"/>
          <w:szCs w:val="24"/>
        </w:rPr>
        <w:t xml:space="preserve"> είναι ο πυρήνας της ηθικής πράξης, η βάση της αρετής. Αυτό σημαίνει ότι ο Αριστοτέλης στην ηθική δέχεται την ελευθερία της βούλησης, άρα και την ανθρώπινη ευθύνη. </w:t>
      </w:r>
      <w:r w:rsidR="00043F6A">
        <w:rPr>
          <w:sz w:val="24"/>
          <w:szCs w:val="24"/>
        </w:rPr>
        <w:t>Επίσης,</w:t>
      </w:r>
      <w:r>
        <w:rPr>
          <w:sz w:val="24"/>
          <w:szCs w:val="24"/>
        </w:rPr>
        <w:t xml:space="preserve"> η αρετή στηρίζεται στον λόγο, τη λογική του ατόμου και μάλιστα με γνώμονα την λογική του φρόνιμου ανθρώπου. Επομένως</w:t>
      </w:r>
      <w:r w:rsidR="00043F6A">
        <w:rPr>
          <w:sz w:val="24"/>
          <w:szCs w:val="24"/>
        </w:rPr>
        <w:t>,</w:t>
      </w:r>
      <w:r>
        <w:rPr>
          <w:sz w:val="24"/>
          <w:szCs w:val="24"/>
        </w:rPr>
        <w:t xml:space="preserve"> το ίδιο το άτομο κατευθύνει τη ζωή του με τον δρόμο που χαράσσει βάσει της λογικής και έχει την ευθύνη της. Τέλος</w:t>
      </w:r>
      <w:r w:rsidR="00043F6A">
        <w:rPr>
          <w:sz w:val="24"/>
          <w:szCs w:val="24"/>
        </w:rPr>
        <w:t>,</w:t>
      </w:r>
      <w:r>
        <w:rPr>
          <w:sz w:val="24"/>
          <w:szCs w:val="24"/>
        </w:rPr>
        <w:t xml:space="preserve"> ο ορισμός της αρετής αναφέρει ως χρέος του ανθρώπου </w:t>
      </w:r>
      <w:r>
        <w:rPr>
          <w:rFonts w:cs="MinionPro-Medium"/>
          <w:i/>
          <w:iCs/>
          <w:sz w:val="24"/>
          <w:szCs w:val="24"/>
        </w:rPr>
        <w:t>τὸ μέσον καὶ εὑρίσκειν καὶ αἱρεῖσθαι</w:t>
      </w:r>
      <w:r>
        <w:rPr>
          <w:rFonts w:cs="MinionPro-Medium"/>
          <w:i/>
          <w:iCs/>
          <w:szCs w:val="24"/>
        </w:rPr>
        <w:t xml:space="preserve">. </w:t>
      </w:r>
      <w:r>
        <w:rPr>
          <w:sz w:val="24"/>
          <w:szCs w:val="24"/>
        </w:rPr>
        <w:t>Η δυναμική έννοια της αναζήτησης και εύρεσης της αρετής αφορά αποκλειστικά τον άνθρωπο. Είναι μια συνεχής διαδικασία που τον ακολουθεί κατά τον βίο του και του αποδίδει την ανάλογη ευθύνη.</w:t>
      </w:r>
      <w:r>
        <w:rPr>
          <w:rFonts w:ascii="Calibri" w:eastAsia="Calibri" w:hAnsi="Calibri" w:cs="Times New Roman"/>
          <w:sz w:val="24"/>
        </w:rPr>
        <w:t xml:space="preserve"> [3</w:t>
      </w:r>
      <w:r w:rsidR="000306D8">
        <w:rPr>
          <w:rFonts w:ascii="Calibri" w:eastAsia="Calibri" w:hAnsi="Calibri" w:cs="Times New Roman"/>
          <w:sz w:val="24"/>
        </w:rPr>
        <w:t>28</w:t>
      </w:r>
      <w:r>
        <w:rPr>
          <w:rFonts w:ascii="Calibri" w:eastAsia="Calibri" w:hAnsi="Calibri" w:cs="Times New Roman"/>
          <w:sz w:val="24"/>
        </w:rPr>
        <w:t xml:space="preserve"> λέξεις]</w:t>
      </w:r>
    </w:p>
    <w:bookmarkEnd w:id="0"/>
    <w:p w:rsidR="00890DE0" w:rsidRDefault="0094425B">
      <w:pPr>
        <w:pStyle w:val="ListParagraph"/>
        <w:spacing w:after="0" w:line="360" w:lineRule="auto"/>
        <w:ind w:left="0"/>
        <w:jc w:val="both"/>
        <w:rPr>
          <w:sz w:val="24"/>
          <w:szCs w:val="24"/>
        </w:rPr>
      </w:pPr>
      <w:r>
        <w:rPr>
          <w:b/>
          <w:bCs/>
          <w:sz w:val="24"/>
          <w:szCs w:val="24"/>
        </w:rPr>
        <w:lastRenderedPageBreak/>
        <w:t xml:space="preserve">Β3. </w:t>
      </w:r>
      <w:r>
        <w:rPr>
          <w:sz w:val="24"/>
          <w:szCs w:val="24"/>
        </w:rPr>
        <w:t>1-β</w:t>
      </w:r>
      <w:r w:rsidR="00043F6A">
        <w:rPr>
          <w:sz w:val="24"/>
          <w:szCs w:val="24"/>
        </w:rPr>
        <w:t>,</w:t>
      </w:r>
      <w:r>
        <w:rPr>
          <w:sz w:val="24"/>
          <w:szCs w:val="24"/>
        </w:rPr>
        <w:t xml:space="preserve"> 2-β, 3-α, 4-γ, 5-α</w:t>
      </w:r>
    </w:p>
    <w:p w:rsidR="00890DE0" w:rsidRDefault="0094425B">
      <w:pPr>
        <w:pStyle w:val="ListParagraph"/>
        <w:spacing w:after="0" w:line="360" w:lineRule="auto"/>
        <w:ind w:left="0"/>
        <w:jc w:val="both"/>
        <w:rPr>
          <w:i/>
          <w:iCs/>
          <w:sz w:val="24"/>
          <w:szCs w:val="24"/>
        </w:rPr>
      </w:pPr>
      <w:r>
        <w:rPr>
          <w:b/>
          <w:bCs/>
          <w:sz w:val="24"/>
          <w:szCs w:val="24"/>
        </w:rPr>
        <w:t xml:space="preserve">Β4. </w:t>
      </w:r>
      <w:r>
        <w:rPr>
          <w:iCs/>
          <w:sz w:val="24"/>
          <w:szCs w:val="24"/>
        </w:rPr>
        <w:t>προθυμία-θυμός-λιποθυμία, δέηση-ένδεια-δεοντολογία, ομοιότητα-αφομοίωση-παρομοίωση, ορθότητα-κατόρθωμα-διόρθωση, αίρεση-αφαίρεση-διαιρέτης</w:t>
      </w:r>
      <w:r>
        <w:rPr>
          <w:i/>
          <w:iCs/>
          <w:sz w:val="24"/>
          <w:szCs w:val="24"/>
        </w:rPr>
        <w:t>.</w:t>
      </w:r>
    </w:p>
    <w:p w:rsidR="00890DE0" w:rsidRDefault="00890DE0">
      <w:pPr>
        <w:pStyle w:val="ListParagraph"/>
        <w:spacing w:after="0" w:line="360" w:lineRule="auto"/>
        <w:ind w:left="0"/>
        <w:jc w:val="center"/>
        <w:rPr>
          <w:sz w:val="24"/>
          <w:szCs w:val="24"/>
        </w:rPr>
      </w:pPr>
    </w:p>
    <w:p w:rsidR="00890DE0" w:rsidRDefault="00890DE0">
      <w:pPr>
        <w:pStyle w:val="ListParagraph"/>
        <w:spacing w:after="0" w:line="360" w:lineRule="auto"/>
        <w:ind w:left="0"/>
        <w:rPr>
          <w:sz w:val="24"/>
          <w:szCs w:val="24"/>
        </w:rPr>
      </w:pPr>
    </w:p>
    <w:p w:rsidR="00890DE0" w:rsidRDefault="00890DE0">
      <w:pPr>
        <w:pStyle w:val="ListParagraph"/>
        <w:spacing w:after="0" w:line="360" w:lineRule="auto"/>
        <w:ind w:left="0"/>
        <w:jc w:val="both"/>
        <w:rPr>
          <w:sz w:val="24"/>
          <w:szCs w:val="24"/>
        </w:rPr>
      </w:pPr>
    </w:p>
    <w:p w:rsidR="00890DE0" w:rsidRDefault="00890DE0">
      <w:pPr>
        <w:pStyle w:val="ListParagraph"/>
        <w:spacing w:after="0" w:line="360" w:lineRule="auto"/>
        <w:ind w:left="357" w:hanging="357"/>
        <w:jc w:val="both"/>
        <w:rPr>
          <w:rFonts w:ascii="Calibri" w:eastAsia="Calibri" w:hAnsi="Calibri" w:cs="MinionPro-Medium"/>
          <w:sz w:val="24"/>
          <w:szCs w:val="24"/>
        </w:rPr>
      </w:pPr>
    </w:p>
    <w:p w:rsidR="00890DE0" w:rsidRDefault="00890DE0">
      <w:pPr>
        <w:spacing w:after="0" w:line="360" w:lineRule="auto"/>
        <w:ind w:left="357" w:hanging="357"/>
        <w:jc w:val="both"/>
        <w:rPr>
          <w:sz w:val="24"/>
          <w:szCs w:val="24"/>
        </w:rPr>
      </w:pPr>
    </w:p>
    <w:p w:rsidR="00890DE0" w:rsidRDefault="00890DE0">
      <w:pPr>
        <w:pStyle w:val="ListParagraph"/>
        <w:spacing w:after="0" w:line="360" w:lineRule="auto"/>
        <w:ind w:left="0"/>
        <w:jc w:val="both"/>
        <w:rPr>
          <w:sz w:val="24"/>
          <w:szCs w:val="24"/>
        </w:rPr>
      </w:pPr>
    </w:p>
    <w:p w:rsidR="00890DE0" w:rsidRDefault="00890DE0">
      <w:pPr>
        <w:rPr>
          <w:sz w:val="24"/>
          <w:szCs w:val="24"/>
        </w:rPr>
      </w:pPr>
    </w:p>
    <w:sectPr w:rsidR="00890DE0" w:rsidSect="00831DA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A8" w:rsidRDefault="000C58A8">
      <w:pPr>
        <w:spacing w:line="240" w:lineRule="auto"/>
      </w:pPr>
      <w:r>
        <w:separator/>
      </w:r>
    </w:p>
  </w:endnote>
  <w:endnote w:type="continuationSeparator" w:id="1">
    <w:p w:rsidR="000C58A8" w:rsidRDefault="000C58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Medium">
    <w:altName w:val="Cambria"/>
    <w:charset w:val="A1"/>
    <w:family w:val="roman"/>
    <w:pitch w:val="default"/>
    <w:sig w:usb0="00000000" w:usb1="00000000" w:usb2="00000010" w:usb3="00000000" w:csb0="00060008"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A8" w:rsidRDefault="000C58A8">
      <w:pPr>
        <w:spacing w:after="0"/>
      </w:pPr>
      <w:r>
        <w:separator/>
      </w:r>
    </w:p>
  </w:footnote>
  <w:footnote w:type="continuationSeparator" w:id="1">
    <w:p w:rsidR="000C58A8" w:rsidRDefault="000C58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653F"/>
    <w:rsid w:val="00010B2F"/>
    <w:rsid w:val="000306D8"/>
    <w:rsid w:val="0003515E"/>
    <w:rsid w:val="00043F6A"/>
    <w:rsid w:val="0007653F"/>
    <w:rsid w:val="000805CC"/>
    <w:rsid w:val="0009386F"/>
    <w:rsid w:val="00097006"/>
    <w:rsid w:val="000B600B"/>
    <w:rsid w:val="000C2C13"/>
    <w:rsid w:val="000C58A8"/>
    <w:rsid w:val="0010543D"/>
    <w:rsid w:val="00116185"/>
    <w:rsid w:val="0019432C"/>
    <w:rsid w:val="002161AB"/>
    <w:rsid w:val="00231FCA"/>
    <w:rsid w:val="00282EFC"/>
    <w:rsid w:val="002A2560"/>
    <w:rsid w:val="002A654D"/>
    <w:rsid w:val="002E5474"/>
    <w:rsid w:val="003054C9"/>
    <w:rsid w:val="00305BF3"/>
    <w:rsid w:val="003174CE"/>
    <w:rsid w:val="00330225"/>
    <w:rsid w:val="00340EAF"/>
    <w:rsid w:val="003621A1"/>
    <w:rsid w:val="00387EAA"/>
    <w:rsid w:val="00395271"/>
    <w:rsid w:val="003D5E1D"/>
    <w:rsid w:val="003F3069"/>
    <w:rsid w:val="004572B5"/>
    <w:rsid w:val="0048523C"/>
    <w:rsid w:val="004A6376"/>
    <w:rsid w:val="004E082B"/>
    <w:rsid w:val="004F45E9"/>
    <w:rsid w:val="004F4700"/>
    <w:rsid w:val="004F6B3E"/>
    <w:rsid w:val="00552EDD"/>
    <w:rsid w:val="00571168"/>
    <w:rsid w:val="005A79A3"/>
    <w:rsid w:val="005D01CF"/>
    <w:rsid w:val="005D696F"/>
    <w:rsid w:val="005F3A20"/>
    <w:rsid w:val="006057CB"/>
    <w:rsid w:val="00621C81"/>
    <w:rsid w:val="00664EDD"/>
    <w:rsid w:val="00676B39"/>
    <w:rsid w:val="007916CF"/>
    <w:rsid w:val="007F480F"/>
    <w:rsid w:val="007F6D75"/>
    <w:rsid w:val="008120F3"/>
    <w:rsid w:val="00824BCF"/>
    <w:rsid w:val="00831DAF"/>
    <w:rsid w:val="0087339E"/>
    <w:rsid w:val="008807A7"/>
    <w:rsid w:val="00890DE0"/>
    <w:rsid w:val="008A447E"/>
    <w:rsid w:val="008A6194"/>
    <w:rsid w:val="00900C63"/>
    <w:rsid w:val="00904C0E"/>
    <w:rsid w:val="00917F08"/>
    <w:rsid w:val="0094425B"/>
    <w:rsid w:val="00973A2B"/>
    <w:rsid w:val="009A7BE7"/>
    <w:rsid w:val="00A82E7D"/>
    <w:rsid w:val="00A936FB"/>
    <w:rsid w:val="00AF1752"/>
    <w:rsid w:val="00B4760F"/>
    <w:rsid w:val="00B6236B"/>
    <w:rsid w:val="00B73031"/>
    <w:rsid w:val="00BA1DA7"/>
    <w:rsid w:val="00BB1279"/>
    <w:rsid w:val="00BC09E2"/>
    <w:rsid w:val="00BC3B35"/>
    <w:rsid w:val="00BC3FBE"/>
    <w:rsid w:val="00BE3FDF"/>
    <w:rsid w:val="00C10C0E"/>
    <w:rsid w:val="00C4419E"/>
    <w:rsid w:val="00C70C0A"/>
    <w:rsid w:val="00CA382C"/>
    <w:rsid w:val="00D12014"/>
    <w:rsid w:val="00D249F1"/>
    <w:rsid w:val="00D34B0F"/>
    <w:rsid w:val="00D8433F"/>
    <w:rsid w:val="00D85579"/>
    <w:rsid w:val="00DB21BA"/>
    <w:rsid w:val="00DC5BA7"/>
    <w:rsid w:val="00E1044E"/>
    <w:rsid w:val="00E4019B"/>
    <w:rsid w:val="00E84C76"/>
    <w:rsid w:val="00ED0A56"/>
    <w:rsid w:val="00F11DC4"/>
    <w:rsid w:val="00F165E5"/>
    <w:rsid w:val="00F30FCC"/>
    <w:rsid w:val="00F6046F"/>
    <w:rsid w:val="00F64D85"/>
    <w:rsid w:val="00F72E40"/>
    <w:rsid w:val="00FC50D3"/>
    <w:rsid w:val="00FC797D"/>
    <w:rsid w:val="00FD4FE1"/>
    <w:rsid w:val="1CDF7260"/>
    <w:rsid w:val="275E01B0"/>
    <w:rsid w:val="4D7217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A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AF"/>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sid w:val="00831DAF"/>
    <w:rPr>
      <w:sz w:val="16"/>
      <w:szCs w:val="16"/>
    </w:rPr>
  </w:style>
  <w:style w:type="paragraph" w:styleId="CommentText">
    <w:name w:val="annotation text"/>
    <w:basedOn w:val="Normal"/>
    <w:link w:val="CommentTextChar"/>
    <w:uiPriority w:val="99"/>
    <w:semiHidden/>
    <w:unhideWhenUsed/>
    <w:rsid w:val="00831DA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31DAF"/>
    <w:rPr>
      <w:b/>
      <w:bCs/>
    </w:rPr>
  </w:style>
  <w:style w:type="character" w:styleId="FootnoteReference">
    <w:name w:val="footnote reference"/>
    <w:basedOn w:val="DefaultParagraphFont"/>
    <w:semiHidden/>
    <w:unhideWhenUsed/>
    <w:rsid w:val="00831DAF"/>
    <w:rPr>
      <w:vertAlign w:val="superscript"/>
    </w:rPr>
  </w:style>
  <w:style w:type="paragraph" w:styleId="FootnoteText">
    <w:name w:val="footnote text"/>
    <w:basedOn w:val="Normal"/>
    <w:unhideWhenUsed/>
    <w:rsid w:val="00831DAF"/>
    <w:pPr>
      <w:spacing w:line="240" w:lineRule="auto"/>
    </w:pPr>
    <w:rPr>
      <w:sz w:val="20"/>
      <w:szCs w:val="20"/>
    </w:rPr>
  </w:style>
  <w:style w:type="paragraph" w:styleId="ListParagraph">
    <w:name w:val="List Paragraph"/>
    <w:basedOn w:val="Normal"/>
    <w:link w:val="ListParagraphChar"/>
    <w:qFormat/>
    <w:rsid w:val="00831DAF"/>
    <w:pPr>
      <w:ind w:left="720"/>
      <w:contextualSpacing/>
    </w:pPr>
  </w:style>
  <w:style w:type="character" w:customStyle="1" w:styleId="CommentTextChar">
    <w:name w:val="Comment Text Char"/>
    <w:basedOn w:val="DefaultParagraphFont"/>
    <w:link w:val="CommentText"/>
    <w:uiPriority w:val="99"/>
    <w:semiHidden/>
    <w:rsid w:val="00831DAF"/>
    <w:rPr>
      <w:sz w:val="20"/>
      <w:szCs w:val="20"/>
    </w:rPr>
  </w:style>
  <w:style w:type="character" w:customStyle="1" w:styleId="CommentSubjectChar">
    <w:name w:val="Comment Subject Char"/>
    <w:basedOn w:val="CommentTextChar"/>
    <w:link w:val="CommentSubject"/>
    <w:uiPriority w:val="99"/>
    <w:semiHidden/>
    <w:rsid w:val="00831DAF"/>
    <w:rPr>
      <w:b/>
      <w:bCs/>
      <w:sz w:val="20"/>
      <w:szCs w:val="20"/>
    </w:rPr>
  </w:style>
  <w:style w:type="character" w:customStyle="1" w:styleId="BalloonTextChar">
    <w:name w:val="Balloon Text Char"/>
    <w:basedOn w:val="DefaultParagraphFont"/>
    <w:link w:val="BalloonText"/>
    <w:uiPriority w:val="99"/>
    <w:semiHidden/>
    <w:qFormat/>
    <w:rsid w:val="00831DAF"/>
    <w:rPr>
      <w:rFonts w:ascii="Tahoma" w:hAnsi="Tahoma" w:cs="Tahoma"/>
      <w:sz w:val="16"/>
      <w:szCs w:val="16"/>
    </w:rPr>
  </w:style>
  <w:style w:type="character" w:customStyle="1" w:styleId="ListParagraphChar">
    <w:name w:val="List Paragraph Char"/>
    <w:basedOn w:val="DefaultParagraphFont"/>
    <w:link w:val="ListParagraph"/>
    <w:qFormat/>
    <w:rsid w:val="00831D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C57A-C150-4E21-AC95-175DF1DF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4182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ΑΜΠΕΛΑΣ ΙΩΑΝΝΗΣ-ΠΑΝΑΓΙΩΤΗΣ</dc:creator>
  <cp:lastModifiedBy>Konstantinos</cp:lastModifiedBy>
  <cp:revision>3</cp:revision>
  <dcterms:created xsi:type="dcterms:W3CDTF">2023-02-17T07:34:00Z</dcterms:created>
  <dcterms:modified xsi:type="dcterms:W3CDTF">2023-02-19T07:46:00Z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F7DAC83503CF449CB7389B6C06C0F8AB</vt:lpwstr>
  </property>
</Properties>
</file>