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9C" w:rsidRDefault="0037629C" w:rsidP="0037629C">
      <w:pPr>
        <w:spacing w:after="0" w:line="36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ΕΛΛΗΝΙΚΗ ΓΛΩΣΣΑ (ΝΕΟΕΛΛΗΝΙΚΗ ΓΛΩΣΣΑ ΚΑΙ ΛΟΓΟΤΕΧΝΙΑ)</w:t>
      </w:r>
    </w:p>
    <w:p w:rsidR="0037629C" w:rsidRDefault="0037629C" w:rsidP="0037629C">
      <w:pPr>
        <w:spacing w:after="0" w:line="36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Β΄ ΤΑΞΗ ΗΜΕΡΗΣΙΟΥ ΚΑΙ ΕΣΠΕΡΙΝΟΥ ΓΕΛ</w:t>
      </w:r>
    </w:p>
    <w:p w:rsidR="00ED2891" w:rsidRDefault="00ED2891" w:rsidP="00ED2891">
      <w:pPr>
        <w:spacing w:line="360" w:lineRule="auto"/>
        <w:jc w:val="both"/>
        <w:rPr>
          <w:rFonts w:cstheme="minorHAnsi"/>
          <w:b/>
        </w:rPr>
      </w:pPr>
    </w:p>
    <w:p w:rsidR="00ED2891" w:rsidRPr="00EB5D81" w:rsidRDefault="00ED2891" w:rsidP="00656626">
      <w:pPr>
        <w:spacing w:line="360" w:lineRule="auto"/>
        <w:jc w:val="center"/>
        <w:rPr>
          <w:rFonts w:cstheme="minorHAnsi"/>
          <w:b/>
        </w:rPr>
      </w:pPr>
      <w:r w:rsidRPr="00EB5D81">
        <w:rPr>
          <w:rFonts w:cstheme="minorHAnsi"/>
          <w:b/>
        </w:rPr>
        <w:t>ΕΝΔΕΙΚΤΙΚΕΣ ΑΠΑΝΤΗΣΕΙΣ</w:t>
      </w:r>
    </w:p>
    <w:p w:rsidR="00ED2891" w:rsidRPr="00EB5D81" w:rsidRDefault="00ED2891" w:rsidP="00ED2891">
      <w:pPr>
        <w:spacing w:after="0" w:line="360" w:lineRule="auto"/>
        <w:jc w:val="both"/>
        <w:rPr>
          <w:rFonts w:ascii="Calibri" w:eastAsia="Calibri" w:hAnsi="Calibri" w:cs="Calibri"/>
          <w:i/>
        </w:rPr>
      </w:pPr>
      <w:r w:rsidRPr="00EB5D81">
        <w:rPr>
          <w:rFonts w:cstheme="minorHAnsi"/>
          <w:i/>
          <w:iCs/>
        </w:rPr>
        <w:t xml:space="preserve">(Επισημαίνεται ότι οι απαντήσεις που προτείνονται για τα θέματα είναι ενδεικτικές. </w:t>
      </w:r>
      <w:r w:rsidRPr="00EB5D81">
        <w:rPr>
          <w:rFonts w:ascii="Calibri" w:eastAsia="Calibri" w:hAnsi="Calibri" w:cs="Calibri"/>
          <w:i/>
        </w:rPr>
        <w:t>Κάθε άλλη απάντηση, κατάλληλα τεκμηριωμένη, θεωρείται αποδεκτή)</w:t>
      </w:r>
    </w:p>
    <w:p w:rsidR="00ED2891" w:rsidRPr="00EB5D81" w:rsidRDefault="00ED2891" w:rsidP="00ED2891">
      <w:pPr>
        <w:spacing w:line="360" w:lineRule="auto"/>
        <w:jc w:val="both"/>
        <w:rPr>
          <w:rFonts w:cstheme="minorHAnsi"/>
        </w:rPr>
      </w:pPr>
    </w:p>
    <w:p w:rsidR="00ED2891" w:rsidRDefault="00ED2891" w:rsidP="00ED2891">
      <w:pPr>
        <w:spacing w:line="360" w:lineRule="auto"/>
        <w:jc w:val="both"/>
        <w:rPr>
          <w:rFonts w:cstheme="minorHAnsi"/>
          <w:b/>
        </w:rPr>
      </w:pPr>
      <w:r w:rsidRPr="00EB5D81">
        <w:rPr>
          <w:rFonts w:cstheme="minorHAnsi"/>
          <w:b/>
        </w:rPr>
        <w:t>ΘΕΜΑ 1 (μονάδες 35)</w:t>
      </w:r>
    </w:p>
    <w:p w:rsidR="00656626" w:rsidRDefault="00656626" w:rsidP="00ED2891">
      <w:pPr>
        <w:spacing w:line="360" w:lineRule="auto"/>
        <w:jc w:val="both"/>
        <w:rPr>
          <w:rFonts w:cstheme="minorHAnsi"/>
          <w:b/>
        </w:rPr>
      </w:pPr>
    </w:p>
    <w:p w:rsidR="00ED2891" w:rsidRDefault="00ED2891" w:rsidP="00ED2891">
      <w:pPr>
        <w:spacing w:after="0" w:line="360" w:lineRule="auto"/>
        <w:jc w:val="both"/>
        <w:rPr>
          <w:rFonts w:cstheme="minorHAnsi"/>
          <w:b/>
        </w:rPr>
      </w:pPr>
      <w:r w:rsidRPr="00EB5D81">
        <w:rPr>
          <w:rFonts w:cstheme="minorHAnsi"/>
          <w:b/>
        </w:rPr>
        <w:t>1</w:t>
      </w:r>
      <w:r w:rsidRPr="00EB5D81">
        <w:rPr>
          <w:rFonts w:cstheme="minorHAnsi"/>
          <w:b/>
          <w:vertAlign w:val="superscript"/>
        </w:rPr>
        <w:t>ο</w:t>
      </w:r>
      <w:r w:rsidR="00656626">
        <w:rPr>
          <w:rFonts w:cstheme="minorHAnsi"/>
          <w:b/>
          <w:vertAlign w:val="superscript"/>
        </w:rPr>
        <w:t xml:space="preserve"> </w:t>
      </w:r>
      <w:r w:rsidRPr="00EB5D81">
        <w:rPr>
          <w:rFonts w:cstheme="minorHAnsi"/>
          <w:b/>
        </w:rPr>
        <w:t>υποερώτημα (μονάδες 10)</w:t>
      </w:r>
    </w:p>
    <w:p w:rsidR="00ED2891" w:rsidRDefault="00ED2891" w:rsidP="00ED2891">
      <w:pPr>
        <w:spacing w:after="0" w:line="360" w:lineRule="auto"/>
        <w:jc w:val="both"/>
      </w:pPr>
      <w:r>
        <w:rPr>
          <w:bCs/>
        </w:rPr>
        <w:t xml:space="preserve">Οι θέσεις του αρθρογράφου για </w:t>
      </w:r>
      <w:r>
        <w:t>τη δύναμη της τηλεόρασης και την επιρροή που μπορεί να ασκήσει στο κοινό περιλαμβάνονται στις παραγράφους 3</w:t>
      </w:r>
      <w:r w:rsidR="008C0013">
        <w:t xml:space="preserve"> </w:t>
      </w:r>
      <w:r>
        <w:t>-</w:t>
      </w:r>
      <w:r w:rsidR="008C0013">
        <w:t xml:space="preserve"> 6 του Κ</w:t>
      </w:r>
      <w:r>
        <w:t>ειμένου 1. Ο αρθρογράφος υποστηρίζει</w:t>
      </w:r>
      <w:r w:rsidR="00B02A81">
        <w:t xml:space="preserve"> ότι</w:t>
      </w:r>
      <w:r>
        <w:t xml:space="preserve">: </w:t>
      </w:r>
    </w:p>
    <w:p w:rsidR="00ED2891" w:rsidRDefault="00ED2891" w:rsidP="00B02A81">
      <w:pPr>
        <w:pStyle w:val="a3"/>
        <w:numPr>
          <w:ilvl w:val="0"/>
          <w:numId w:val="6"/>
        </w:numPr>
        <w:spacing w:after="0" w:line="360" w:lineRule="auto"/>
        <w:jc w:val="both"/>
      </w:pPr>
      <w:r>
        <w:t>ο σύγχρονος άνθρωπος αισθάνεται την τηλεόραση ως κάτι οικ</w:t>
      </w:r>
      <w:r w:rsidR="00656626">
        <w:t>είο, ως κομμάτι του σπιτιού του</w:t>
      </w:r>
      <w:r w:rsidRPr="00B02A81">
        <w:rPr>
          <w:rFonts w:cstheme="minorHAnsi"/>
        </w:rPr>
        <w:t>·</w:t>
      </w:r>
    </w:p>
    <w:p w:rsidR="00ED2891" w:rsidRPr="00B02A81" w:rsidRDefault="00ED2891" w:rsidP="00B02A81">
      <w:pPr>
        <w:pStyle w:val="a3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>
        <w:t>τόσο οι πολιτικοί όσο και οι διανοούμενοι επικρίνουν την τηλεόραση</w:t>
      </w:r>
      <w:r w:rsidR="00B02A81">
        <w:t>,</w:t>
      </w:r>
      <w:r w:rsidR="00656626">
        <w:t xml:space="preserve"> </w:t>
      </w:r>
      <w:r w:rsidR="00B02A81">
        <w:t>αφού πρώτα της έχουν προσδώσει διαφορετική α</w:t>
      </w:r>
      <w:r w:rsidR="00656626">
        <w:t>ξία, από αυτή που πράγματι έχει</w:t>
      </w:r>
      <w:r w:rsidR="00B02A81" w:rsidRPr="00B02A81">
        <w:rPr>
          <w:rFonts w:cstheme="minorHAnsi"/>
        </w:rPr>
        <w:t>·</w:t>
      </w:r>
    </w:p>
    <w:p w:rsidR="00B02A81" w:rsidRPr="00B02A81" w:rsidRDefault="00B02A81" w:rsidP="00B02A81">
      <w:pPr>
        <w:pStyle w:val="a3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B02A81">
        <w:rPr>
          <w:rFonts w:cstheme="minorHAnsi"/>
        </w:rPr>
        <w:t>αποτελεί υπερτίμηση της τηλεόρασης να θεωρήσει κανείς πώς κατευθύνει τον πολίτη, εφόσον το κοινό έχει τα δικά του κριτήρια, με πρώτο και κύρ</w:t>
      </w:r>
      <w:r w:rsidR="00656626">
        <w:rPr>
          <w:rFonts w:cstheme="minorHAnsi"/>
        </w:rPr>
        <w:t>ιο την οικονομική του κατάσταση</w:t>
      </w:r>
      <w:r w:rsidRPr="00B02A81">
        <w:rPr>
          <w:rFonts w:cstheme="minorHAnsi"/>
        </w:rPr>
        <w:t>·</w:t>
      </w:r>
    </w:p>
    <w:p w:rsidR="00B02A81" w:rsidRDefault="00B02A81" w:rsidP="00B02A81">
      <w:pPr>
        <w:pStyle w:val="a3"/>
        <w:numPr>
          <w:ilvl w:val="0"/>
          <w:numId w:val="6"/>
        </w:numPr>
        <w:spacing w:after="0" w:line="360" w:lineRule="auto"/>
        <w:jc w:val="both"/>
      </w:pPr>
      <w:r w:rsidRPr="00B02A81">
        <w:rPr>
          <w:rFonts w:cstheme="minorHAnsi"/>
        </w:rPr>
        <w:t xml:space="preserve">ο ρόλος της τηλεόρασης, όσο σημαντικός και να είναι, τελειώνει όταν σταματά η λειτουργία της και αρχίζει η πραγματική ζωή. </w:t>
      </w:r>
    </w:p>
    <w:p w:rsidR="00ED2891" w:rsidRDefault="00ED2891" w:rsidP="00ED2891">
      <w:pPr>
        <w:spacing w:after="0" w:line="360" w:lineRule="auto"/>
        <w:jc w:val="both"/>
        <w:rPr>
          <w:bCs/>
        </w:rPr>
      </w:pPr>
    </w:p>
    <w:p w:rsidR="00ED2891" w:rsidRDefault="00ED2891" w:rsidP="00ED2891">
      <w:pPr>
        <w:spacing w:after="0" w:line="360" w:lineRule="auto"/>
        <w:jc w:val="both"/>
        <w:rPr>
          <w:b/>
        </w:rPr>
      </w:pPr>
      <w:r w:rsidRPr="00EB5D81">
        <w:rPr>
          <w:b/>
        </w:rPr>
        <w:t>2</w:t>
      </w:r>
      <w:r w:rsidRPr="00EB5D81">
        <w:rPr>
          <w:b/>
          <w:vertAlign w:val="superscript"/>
        </w:rPr>
        <w:t xml:space="preserve">ο </w:t>
      </w:r>
      <w:r w:rsidRPr="00EB5D81">
        <w:rPr>
          <w:b/>
        </w:rPr>
        <w:t>υποερώτημα (μονάδες 10)</w:t>
      </w:r>
    </w:p>
    <w:p w:rsidR="00131E8B" w:rsidRDefault="00B02A81" w:rsidP="008C0013">
      <w:pPr>
        <w:spacing w:after="0" w:line="360" w:lineRule="auto"/>
        <w:jc w:val="both"/>
        <w:rPr>
          <w:bCs/>
        </w:rPr>
      </w:pPr>
      <w:r>
        <w:rPr>
          <w:bCs/>
        </w:rPr>
        <w:t xml:space="preserve">Η αναφορά στον Γκ. Φλομπέρ, στις δύο πρώτες παραγράφους του Κειμένου 1, λειτουργεί ως παράδειγμα διανοουμένου </w:t>
      </w:r>
      <w:r w:rsidR="00F24FA8">
        <w:rPr>
          <w:bCs/>
        </w:rPr>
        <w:t>που επικρίνει με σφοδρότητα ένα μέσο μαζικής ενημέρωσης και ψυχαγωγίας, το οποίο αναπτύχθηκε στην εποχή του – συγκεκριμένα ο Φλομπέρ κατηγορούσε τις εφημερίδες ότι δεν καλλιεργούν την ευφυΐα των αναγνωστών τους και ότι διασπείρουν ανοησίες. Ο αρθρογράφος χρησιμοποιεί το παράδειγμα του Φλομπέρ</w:t>
      </w:r>
      <w:r w:rsidR="008C0013">
        <w:rPr>
          <w:bCs/>
        </w:rPr>
        <w:t>,</w:t>
      </w:r>
      <w:r w:rsidR="00F24FA8">
        <w:rPr>
          <w:bCs/>
        </w:rPr>
        <w:t xml:space="preserve"> για να στηλιτεύσει τη</w:t>
      </w:r>
      <w:r w:rsidR="008C0013">
        <w:rPr>
          <w:bCs/>
        </w:rPr>
        <w:t>ν</w:t>
      </w:r>
      <w:r w:rsidR="00F24FA8">
        <w:rPr>
          <w:bCs/>
        </w:rPr>
        <w:t xml:space="preserve"> στάση ορισμένων πνευματικών ανθρώπων της δικής μας εποχής, οι οποίοι είτε περιφρονούν την τηλεόραση ως χαζή και ανούσια είτε κινδυνολογούν για το μέγεθος της επιρροής και της παρεμβατικότητάς της. </w:t>
      </w:r>
    </w:p>
    <w:p w:rsidR="00131E8B" w:rsidRDefault="00131E8B" w:rsidP="00B02A81">
      <w:pPr>
        <w:spacing w:after="0" w:line="360" w:lineRule="auto"/>
        <w:ind w:firstLine="720"/>
        <w:jc w:val="both"/>
        <w:rPr>
          <w:bCs/>
        </w:rPr>
      </w:pPr>
      <w:r>
        <w:rPr>
          <w:bCs/>
        </w:rPr>
        <w:lastRenderedPageBreak/>
        <w:t xml:space="preserve">Με αυτόν τον τρόπο το παράδειγμα του Φλομπέρ εισάγει τον βασικό προβληματισμό του Κειμένου 1, δηλαδή αφενός την ελιτίστικη στάση απέναντι στο βασικό μέσο ψυχαγωγίας και ενημέρωσης της εποχής μας – την τηλεόραση – και αφετέρου την υπερτίμηση της επιρροής της προς το κοινό, συμβάλλοντας ουσιαστικά στην αλληλουχία των </w:t>
      </w:r>
      <w:r w:rsidR="00656626">
        <w:rPr>
          <w:bCs/>
        </w:rPr>
        <w:t xml:space="preserve">νοημάτων του υπόλοιπου άρθρου. </w:t>
      </w:r>
      <w:r>
        <w:rPr>
          <w:bCs/>
        </w:rPr>
        <w:t>Ο αρθρογράφος</w:t>
      </w:r>
      <w:r w:rsidR="00F0354F">
        <w:rPr>
          <w:bCs/>
        </w:rPr>
        <w:t>,</w:t>
      </w:r>
      <w:r>
        <w:rPr>
          <w:bCs/>
        </w:rPr>
        <w:t xml:space="preserve"> δηλαδή</w:t>
      </w:r>
      <w:r w:rsidR="00F0354F">
        <w:rPr>
          <w:bCs/>
        </w:rPr>
        <w:t>,</w:t>
      </w:r>
      <w:r>
        <w:rPr>
          <w:bCs/>
        </w:rPr>
        <w:t xml:space="preserve"> αξιοποιεί την περιφρονητική στάση το</w:t>
      </w:r>
      <w:r w:rsidR="00F0354F">
        <w:rPr>
          <w:bCs/>
        </w:rPr>
        <w:t>υ</w:t>
      </w:r>
      <w:r>
        <w:rPr>
          <w:bCs/>
        </w:rPr>
        <w:t xml:space="preserve"> Φλομπέρ απέναντι στις εφημερίδες – που στον σημερινό αναγνώστη προκαλεί θυμηδία – </w:t>
      </w:r>
      <w:r w:rsidR="00F0354F">
        <w:rPr>
          <w:bCs/>
        </w:rPr>
        <w:t xml:space="preserve">για να αποδώσει παραστατικά την ανάλογη στάση των σημερινών διανοουμένων (και πολιτικών) απέναντι στην τηλεόραση. </w:t>
      </w:r>
    </w:p>
    <w:p w:rsidR="00ED2891" w:rsidRDefault="00ED2891" w:rsidP="00B02A81">
      <w:pPr>
        <w:spacing w:after="0" w:line="360" w:lineRule="auto"/>
        <w:ind w:firstLine="720"/>
        <w:jc w:val="both"/>
        <w:rPr>
          <w:bCs/>
        </w:rPr>
      </w:pPr>
    </w:p>
    <w:p w:rsidR="00ED2891" w:rsidRPr="00EB5D81" w:rsidRDefault="00ED2891" w:rsidP="00ED2891">
      <w:pPr>
        <w:spacing w:after="0" w:line="360" w:lineRule="auto"/>
        <w:jc w:val="both"/>
        <w:rPr>
          <w:b/>
        </w:rPr>
      </w:pPr>
      <w:r w:rsidRPr="00EB5D81">
        <w:rPr>
          <w:b/>
        </w:rPr>
        <w:t>3</w:t>
      </w:r>
      <w:r w:rsidRPr="00EB5D81">
        <w:rPr>
          <w:b/>
          <w:vertAlign w:val="superscript"/>
        </w:rPr>
        <w:t>ο</w:t>
      </w:r>
      <w:r w:rsidR="00656626">
        <w:rPr>
          <w:b/>
          <w:vertAlign w:val="superscript"/>
        </w:rPr>
        <w:t xml:space="preserve"> </w:t>
      </w:r>
      <w:r w:rsidRPr="00EB5D81">
        <w:rPr>
          <w:b/>
        </w:rPr>
        <w:t>υποερώτημα (μονάδες 15)</w:t>
      </w:r>
    </w:p>
    <w:p w:rsidR="00ED2891" w:rsidRDefault="009C7281" w:rsidP="00ED2891">
      <w:pPr>
        <w:spacing w:after="0" w:line="360" w:lineRule="auto"/>
        <w:jc w:val="both"/>
        <w:rPr>
          <w:bCs/>
        </w:rPr>
      </w:pPr>
      <w:r>
        <w:rPr>
          <w:bCs/>
        </w:rPr>
        <w:t xml:space="preserve">Η λειτουργία του καθενός από τα σημεία στίξης έχει ως ακολούθως: </w:t>
      </w:r>
    </w:p>
    <w:p w:rsidR="00464708" w:rsidRPr="00321E40" w:rsidRDefault="00464708" w:rsidP="00464708">
      <w:pPr>
        <w:spacing w:after="0" w:line="360" w:lineRule="auto"/>
        <w:jc w:val="both"/>
        <w:rPr>
          <w:bCs/>
          <w:i/>
          <w:iCs/>
        </w:rPr>
      </w:pPr>
      <w:r>
        <w:rPr>
          <w:bCs/>
        </w:rPr>
        <w:t>α</w:t>
      </w:r>
      <w:r w:rsidRPr="00321E40">
        <w:rPr>
          <w:bCs/>
          <w:i/>
          <w:iCs/>
        </w:rPr>
        <w:t xml:space="preserve">)   - μολονότι παραμένει ένας μεγάλος διανοητής </w:t>
      </w:r>
    </w:p>
    <w:p w:rsidR="00464708" w:rsidRPr="00321E40" w:rsidRDefault="00464708" w:rsidP="00464708">
      <w:pPr>
        <w:pStyle w:val="a3"/>
        <w:numPr>
          <w:ilvl w:val="0"/>
          <w:numId w:val="7"/>
        </w:numPr>
        <w:spacing w:after="0" w:line="360" w:lineRule="auto"/>
        <w:jc w:val="both"/>
        <w:rPr>
          <w:bCs/>
          <w:i/>
          <w:iCs/>
        </w:rPr>
      </w:pPr>
      <w:r w:rsidRPr="00321E40">
        <w:rPr>
          <w:i/>
          <w:iCs/>
        </w:rPr>
        <w:t>αλλά αυτό θα ήταν ένας προβληματισμός π.χ. για τον Φλομπέρ, ο οποίος πέθανε χωρίς να δει τηλεόραση</w:t>
      </w:r>
    </w:p>
    <w:p w:rsidR="00464708" w:rsidRDefault="009C7281" w:rsidP="00464708">
      <w:pPr>
        <w:pStyle w:val="a3"/>
        <w:numPr>
          <w:ilvl w:val="0"/>
          <w:numId w:val="8"/>
        </w:numPr>
        <w:spacing w:after="0" w:line="360" w:lineRule="auto"/>
        <w:jc w:val="both"/>
        <w:rPr>
          <w:bCs/>
        </w:rPr>
      </w:pPr>
      <w:r w:rsidRPr="00464708">
        <w:rPr>
          <w:bCs/>
        </w:rPr>
        <w:t xml:space="preserve">η μονή παύλα, στο τέλος της περιόδου, εισάγει στον λόγο ένα </w:t>
      </w:r>
      <w:r w:rsidR="00464708" w:rsidRPr="00464708">
        <w:rPr>
          <w:bCs/>
        </w:rPr>
        <w:t xml:space="preserve">δευτερεύον </w:t>
      </w:r>
      <w:r w:rsidRPr="00464708">
        <w:rPr>
          <w:bCs/>
        </w:rPr>
        <w:t xml:space="preserve">σχόλιο του αρθρογράφου που </w:t>
      </w:r>
      <w:r w:rsidR="00464708" w:rsidRPr="00464708">
        <w:rPr>
          <w:bCs/>
        </w:rPr>
        <w:t xml:space="preserve">συμπληρώνει το προηγούμενο νόημα </w:t>
      </w:r>
      <w:r w:rsidR="00464708" w:rsidRPr="00464708">
        <w:rPr>
          <w:rFonts w:cstheme="minorHAnsi"/>
          <w:bCs/>
        </w:rPr>
        <w:t>·</w:t>
      </w:r>
      <w:r w:rsidR="00464708" w:rsidRPr="00464708">
        <w:rPr>
          <w:bCs/>
        </w:rPr>
        <w:t>στην πρώτη περίπτωση το σχόλιο ότι ο Φλομπέρ είναι μεγάλος διανοητής λειτουργεί αντιθετικά προς τα προηγούμενα, ενώ στη δεύτερη η υπόθεση για το ποια θα ήταν η στάση του Φλομπέρ απέναντι στην τηλεόραση λειτουργεί</w:t>
      </w:r>
      <w:r w:rsidR="00656626">
        <w:rPr>
          <w:bCs/>
        </w:rPr>
        <w:t xml:space="preserve"> εμφατικά προς τα προηγούμενα.</w:t>
      </w:r>
    </w:p>
    <w:p w:rsidR="009C7281" w:rsidRDefault="00464708" w:rsidP="00464708">
      <w:pPr>
        <w:spacing w:after="0" w:line="360" w:lineRule="auto"/>
        <w:jc w:val="both"/>
        <w:rPr>
          <w:bCs/>
        </w:rPr>
      </w:pPr>
      <w:r>
        <w:rPr>
          <w:bCs/>
        </w:rPr>
        <w:t xml:space="preserve">β) </w:t>
      </w:r>
      <w:r w:rsidRPr="00321E40">
        <w:rPr>
          <w:bCs/>
          <w:i/>
          <w:iCs/>
        </w:rPr>
        <w:t>«χαζοκούτι»</w:t>
      </w:r>
    </w:p>
    <w:p w:rsidR="00464708" w:rsidRDefault="00464708" w:rsidP="00464708">
      <w:pPr>
        <w:pStyle w:val="a3"/>
        <w:numPr>
          <w:ilvl w:val="0"/>
          <w:numId w:val="8"/>
        </w:numPr>
        <w:spacing w:after="0" w:line="360" w:lineRule="auto"/>
        <w:jc w:val="both"/>
        <w:rPr>
          <w:bCs/>
        </w:rPr>
      </w:pPr>
      <w:r w:rsidRPr="00464708">
        <w:rPr>
          <w:bCs/>
        </w:rPr>
        <w:t xml:space="preserve">τα εισαγωγικά στο σημείο αυτό περιλαμβάνουν συνυποδηλωτική χρήση της γλώσσας και εκφέρουν γλωσσικά έναν μειωτικό για την τηλεόραση χαρακτηρισμό. Χρησιμοποιούνται για να διαμορφώσουν ύφος ειρωνείας και σαρκασμού. </w:t>
      </w:r>
    </w:p>
    <w:p w:rsidR="00464708" w:rsidRPr="00321E40" w:rsidRDefault="00464708" w:rsidP="00464708">
      <w:pPr>
        <w:spacing w:after="0" w:line="360" w:lineRule="auto"/>
        <w:jc w:val="both"/>
        <w:rPr>
          <w:i/>
          <w:iCs/>
        </w:rPr>
      </w:pPr>
      <w:r>
        <w:rPr>
          <w:bCs/>
        </w:rPr>
        <w:t xml:space="preserve">γ) </w:t>
      </w:r>
      <w:r w:rsidRPr="00321E40">
        <w:rPr>
          <w:i/>
          <w:iCs/>
        </w:rPr>
        <w:t>(και πάλι καλά, διότι ποιος ξέρει τι θα έλεγε εναντίον της)</w:t>
      </w:r>
    </w:p>
    <w:p w:rsidR="00464708" w:rsidRPr="00464708" w:rsidRDefault="00464708" w:rsidP="00464708">
      <w:pPr>
        <w:pStyle w:val="a3"/>
        <w:numPr>
          <w:ilvl w:val="0"/>
          <w:numId w:val="8"/>
        </w:numPr>
        <w:spacing w:after="0" w:line="360" w:lineRule="auto"/>
        <w:jc w:val="both"/>
        <w:rPr>
          <w:bCs/>
        </w:rPr>
      </w:pPr>
      <w:r>
        <w:t xml:space="preserve">Η παρένθεση περιλαμβάνει ένα άκρως υποκειμενικό και καθόλου απαραίτητο, σε σύγκριση με τα κύρια νοήματα, σχόλιο του αρθρογράφου. Συμβάλλει στη διαμόρφωση των ειρωνικών και σαρκαστικών υφολογικών τόνων στο κείμενο. </w:t>
      </w:r>
    </w:p>
    <w:p w:rsidR="00464708" w:rsidRPr="00321E40" w:rsidRDefault="00464708" w:rsidP="00464708">
      <w:pPr>
        <w:spacing w:after="0" w:line="360" w:lineRule="auto"/>
        <w:jc w:val="both"/>
        <w:rPr>
          <w:i/>
          <w:iCs/>
        </w:rPr>
      </w:pPr>
      <w:r>
        <w:rPr>
          <w:bCs/>
        </w:rPr>
        <w:t xml:space="preserve">δ) </w:t>
      </w:r>
      <w:r w:rsidRPr="00321E40">
        <w:rPr>
          <w:bCs/>
          <w:i/>
          <w:iCs/>
        </w:rPr>
        <w:t xml:space="preserve">από τους διανοουμένους:  </w:t>
      </w:r>
      <w:r w:rsidRPr="00321E40">
        <w:rPr>
          <w:i/>
          <w:iCs/>
        </w:rPr>
        <w:t>και οι μεν και οι δε δίνουν στο μέσο διαφορετική αξία από αυτή που έχει.</w:t>
      </w:r>
    </w:p>
    <w:p w:rsidR="00321E40" w:rsidRDefault="00321E40" w:rsidP="00321E40">
      <w:pPr>
        <w:pStyle w:val="a3"/>
        <w:numPr>
          <w:ilvl w:val="0"/>
          <w:numId w:val="8"/>
        </w:numPr>
        <w:spacing w:after="0" w:line="360" w:lineRule="auto"/>
        <w:jc w:val="both"/>
      </w:pPr>
      <w:r>
        <w:t>Η άνω και κάτω τελεία χρησιμοποιείται</w:t>
      </w:r>
      <w:r w:rsidR="008C0013">
        <w:t>,</w:t>
      </w:r>
      <w:r>
        <w:t xml:space="preserve"> για να εισάγει στον λόγο μία βασική λεπτομέρεια, η οποία αποσαφηνίζει τη θέση που εκ</w:t>
      </w:r>
      <w:r w:rsidR="008C0013">
        <w:t>φράστηκε στα αμέσως προηγούμενα</w:t>
      </w:r>
      <w:r w:rsidRPr="00321E40">
        <w:rPr>
          <w:rFonts w:cstheme="minorHAnsi"/>
        </w:rPr>
        <w:t>·</w:t>
      </w:r>
      <w:r>
        <w:t xml:space="preserve"> συγκεκριμένα, εισάγει στον λόγο το κοινό σημείο που εντοπίζει ο </w:t>
      </w:r>
      <w:r>
        <w:lastRenderedPageBreak/>
        <w:t xml:space="preserve">αρθρογράφος στην επικριτική στάση πολιτικών και διανοουμένων απέναντι στην τηλεόραση. </w:t>
      </w:r>
    </w:p>
    <w:p w:rsidR="00321E40" w:rsidRDefault="00321E40" w:rsidP="00321E40">
      <w:pPr>
        <w:spacing w:after="0" w:line="360" w:lineRule="auto"/>
        <w:ind w:firstLine="360"/>
        <w:jc w:val="both"/>
      </w:pPr>
      <w:r>
        <w:t>Τα παραπάνω σημεία στίξης διανθίζουν τον λόγο και εμπλουτίζουν το ύφος του κειμένου, το καθένα με τον δικό του τρόπο. Η βασική τους λειτουργία είναι η ανάδειξη του σχολίου, της ειρωνείας και του σαρκασμού, δηλ. όλων εκείνων του στοιχείων που αίρουν το κείμενο πάνω από το επίπεδο της απλής παράθεσης απόψεων και διεγείρουν ανάλ</w:t>
      </w:r>
      <w:r w:rsidR="00656626">
        <w:t>ογα την προσοχή του αναγνώστη.</w:t>
      </w:r>
    </w:p>
    <w:p w:rsidR="00464708" w:rsidRPr="00464708" w:rsidRDefault="00464708" w:rsidP="00464708">
      <w:pPr>
        <w:spacing w:after="0" w:line="360" w:lineRule="auto"/>
        <w:jc w:val="both"/>
        <w:rPr>
          <w:bCs/>
        </w:rPr>
      </w:pPr>
    </w:p>
    <w:p w:rsidR="00ED2891" w:rsidRDefault="00ED2891" w:rsidP="00ED2891">
      <w:pPr>
        <w:spacing w:after="0" w:line="360" w:lineRule="auto"/>
        <w:jc w:val="both"/>
        <w:rPr>
          <w:b/>
        </w:rPr>
      </w:pPr>
      <w:r w:rsidRPr="00EB5D81">
        <w:rPr>
          <w:b/>
        </w:rPr>
        <w:t>ΘΕΜΑ 4 (μονάδες 15)</w:t>
      </w:r>
    </w:p>
    <w:p w:rsidR="00ED2891" w:rsidRDefault="005E0DAD" w:rsidP="00230A8F">
      <w:pPr>
        <w:spacing w:after="0" w:line="360" w:lineRule="auto"/>
        <w:ind w:firstLine="720"/>
        <w:jc w:val="both"/>
        <w:rPr>
          <w:bCs/>
        </w:rPr>
      </w:pPr>
      <w:r>
        <w:rPr>
          <w:bCs/>
        </w:rPr>
        <w:t xml:space="preserve">Τα «κεφάλια» που αναφέρονται στο Κείμενο 2 αντιπροσωπεύουν, φυσικά, τους ανθρώπους: όλο το ποίημα εδράζεται πάνω σε αυτή τη βασική συνεκδοχή που αναλύεται ως το μέρος (κεφάλι) να αντιπροσωπεύει το όλον (άνθρωπος). </w:t>
      </w:r>
    </w:p>
    <w:p w:rsidR="000A4321" w:rsidRDefault="00230A8F" w:rsidP="00230A8F">
      <w:pPr>
        <w:spacing w:after="0" w:line="360" w:lineRule="auto"/>
        <w:ind w:firstLine="720"/>
        <w:jc w:val="both"/>
        <w:rPr>
          <w:bCs/>
        </w:rPr>
      </w:pPr>
      <w:r>
        <w:rPr>
          <w:bCs/>
        </w:rPr>
        <w:t xml:space="preserve">Τα «κεφάλια» αυτά, δηλαδή οι άνθρωποι, διακρίνονται περαιτέρω σε 4 βασικές κατηγορίες: </w:t>
      </w:r>
    </w:p>
    <w:p w:rsidR="00230A8F" w:rsidRPr="00601DE3" w:rsidRDefault="000A4321" w:rsidP="00601DE3">
      <w:pPr>
        <w:pStyle w:val="a3"/>
        <w:numPr>
          <w:ilvl w:val="0"/>
          <w:numId w:val="9"/>
        </w:numPr>
        <w:spacing w:after="0" w:line="360" w:lineRule="auto"/>
        <w:jc w:val="both"/>
        <w:rPr>
          <w:bCs/>
        </w:rPr>
      </w:pPr>
      <w:r w:rsidRPr="00601DE3">
        <w:rPr>
          <w:bCs/>
        </w:rPr>
        <w:t>Πρώτον</w:t>
      </w:r>
      <w:r w:rsidR="00230A8F" w:rsidRPr="00601DE3">
        <w:rPr>
          <w:bCs/>
        </w:rPr>
        <w:t xml:space="preserve"> είναι αυτά που λάμπουν και εκτοξεύονται, με τις σκέψεις και τις ιδέες τους</w:t>
      </w:r>
      <w:r w:rsidRPr="00601DE3">
        <w:rPr>
          <w:bCs/>
        </w:rPr>
        <w:t>,</w:t>
      </w:r>
      <w:r w:rsidR="00230A8F" w:rsidRPr="00601DE3">
        <w:rPr>
          <w:bCs/>
        </w:rPr>
        <w:t xml:space="preserve"> προς τον ουρανό </w:t>
      </w:r>
      <w:r w:rsidRPr="00601DE3">
        <w:rPr>
          <w:bCs/>
        </w:rPr>
        <w:t xml:space="preserve">(στ. 1-4, αλυσιδωτές μεταφορές: </w:t>
      </w:r>
      <w:r w:rsidRPr="00993BEA">
        <w:rPr>
          <w:bCs/>
          <w:i/>
          <w:iCs/>
        </w:rPr>
        <w:t>λάμποντα / βέλη αναστάσιμα</w:t>
      </w:r>
      <w:r w:rsidRPr="00601DE3">
        <w:rPr>
          <w:bCs/>
        </w:rPr>
        <w:t xml:space="preserve"> και εύστοχα τοποθετημένα επίθετα, που σχηματίζουν μεταφορές: </w:t>
      </w:r>
      <w:r w:rsidRPr="00993BEA">
        <w:rPr>
          <w:bCs/>
          <w:i/>
          <w:iCs/>
        </w:rPr>
        <w:t>ωραίες, στρογγυλές</w:t>
      </w:r>
      <w:r w:rsidRPr="00601DE3">
        <w:rPr>
          <w:bCs/>
        </w:rPr>
        <w:t xml:space="preserve">) – είναι οι διανοούμενοι, οι πρωτοπόροι της σκέψης, οι άνθρωποι που οικοδομούν τον πολιτισμό. </w:t>
      </w:r>
    </w:p>
    <w:p w:rsidR="000A4321" w:rsidRPr="00601DE3" w:rsidRDefault="000A4321" w:rsidP="00601DE3">
      <w:pPr>
        <w:pStyle w:val="a3"/>
        <w:numPr>
          <w:ilvl w:val="0"/>
          <w:numId w:val="9"/>
        </w:numPr>
        <w:spacing w:after="0" w:line="360" w:lineRule="auto"/>
        <w:jc w:val="both"/>
        <w:rPr>
          <w:bCs/>
        </w:rPr>
      </w:pPr>
      <w:r w:rsidRPr="00601DE3">
        <w:rPr>
          <w:bCs/>
        </w:rPr>
        <w:t xml:space="preserve">Στη συνέχεια έρχονται τα σάπια «κεφάλια» που είναι γεμάτα μόνο από χαρτονομίσματα (στ. 5-7, μεταφορές), δηλαδή οι διεφθαρμένοι και φιλοχρήματοι ή όσοι σκέπτονται και επιδιώκουν μόνο το κέρδος. </w:t>
      </w:r>
    </w:p>
    <w:p w:rsidR="000A4321" w:rsidRPr="00601DE3" w:rsidRDefault="000A4321" w:rsidP="00601DE3">
      <w:pPr>
        <w:pStyle w:val="a3"/>
        <w:numPr>
          <w:ilvl w:val="0"/>
          <w:numId w:val="9"/>
        </w:numPr>
        <w:spacing w:after="0" w:line="360" w:lineRule="auto"/>
        <w:jc w:val="both"/>
        <w:rPr>
          <w:bCs/>
        </w:rPr>
      </w:pPr>
      <w:r w:rsidRPr="00601DE3">
        <w:rPr>
          <w:bCs/>
        </w:rPr>
        <w:t>Τρίτα στη σειρά επισημαίνονται τα «κεφάλια» που λειτουργούν μόνο με βάση τα ένστικτά τους στο κατώτερο, ζωώδες επίπεδο, και γίνονται πονηρά σαν ζώα</w:t>
      </w:r>
      <w:r w:rsidR="00601DE3" w:rsidRPr="00601DE3">
        <w:rPr>
          <w:bCs/>
        </w:rPr>
        <w:t xml:space="preserve"> – όχι όμως σαν τα μεγάλα και δυνατά ζώα αλλά σαν τα ανίσχυρα κι ασήμαντα μυρμήγκια</w:t>
      </w:r>
      <w:r w:rsidRPr="00601DE3">
        <w:rPr>
          <w:bCs/>
        </w:rPr>
        <w:t xml:space="preserve"> (στ. 8-10 «</w:t>
      </w:r>
      <w:r w:rsidRPr="00C21372">
        <w:rPr>
          <w:bCs/>
          <w:i/>
          <w:iCs/>
        </w:rPr>
        <w:t>γεμάτα ζώα</w:t>
      </w:r>
      <w:r w:rsidRPr="00601DE3">
        <w:rPr>
          <w:bCs/>
        </w:rPr>
        <w:t>»</w:t>
      </w:r>
      <w:r w:rsidR="00601DE3" w:rsidRPr="00601DE3">
        <w:rPr>
          <w:bCs/>
        </w:rPr>
        <w:t>:</w:t>
      </w:r>
      <w:r w:rsidRPr="00601DE3">
        <w:rPr>
          <w:bCs/>
        </w:rPr>
        <w:t xml:space="preserve"> μεταφορά, «</w:t>
      </w:r>
      <w:r w:rsidRPr="00C21372">
        <w:rPr>
          <w:bCs/>
          <w:i/>
          <w:iCs/>
        </w:rPr>
        <w:t>πονηρά μυρμήγκια</w:t>
      </w:r>
      <w:r w:rsidRPr="00601DE3">
        <w:rPr>
          <w:bCs/>
        </w:rPr>
        <w:t>»</w:t>
      </w:r>
      <w:r w:rsidR="00601DE3" w:rsidRPr="00601DE3">
        <w:rPr>
          <w:bCs/>
        </w:rPr>
        <w:t xml:space="preserve">: παρομοίωση με παράλειψη του εξομοιωτικού). </w:t>
      </w:r>
    </w:p>
    <w:p w:rsidR="00601DE3" w:rsidRDefault="00601DE3" w:rsidP="00601DE3">
      <w:pPr>
        <w:pStyle w:val="a3"/>
        <w:numPr>
          <w:ilvl w:val="0"/>
          <w:numId w:val="9"/>
        </w:numPr>
        <w:spacing w:after="0" w:line="360" w:lineRule="auto"/>
        <w:jc w:val="both"/>
        <w:rPr>
          <w:bCs/>
        </w:rPr>
      </w:pPr>
      <w:r w:rsidRPr="00601DE3">
        <w:rPr>
          <w:bCs/>
        </w:rPr>
        <w:t>Τέλος, ως τέταρτη κατηγορία «κεφαλιών» επισημαίνονται αυτά που δεν λειτουργούν ισορροπημένα στον κόσμο και στη ζωή, αλλά είναι γεμάτα σκιές και παραληρήματα (στ. 11-15, μεταφορά: «</w:t>
      </w:r>
      <w:r w:rsidRPr="00C21372">
        <w:rPr>
          <w:bCs/>
          <w:i/>
          <w:iCs/>
        </w:rPr>
        <w:t xml:space="preserve">γεμάτα </w:t>
      </w:r>
      <w:r w:rsidR="00993BEA" w:rsidRPr="00C21372">
        <w:rPr>
          <w:bCs/>
          <w:i/>
          <w:iCs/>
        </w:rPr>
        <w:t>π</w:t>
      </w:r>
      <w:r w:rsidRPr="00C21372">
        <w:rPr>
          <w:bCs/>
          <w:i/>
          <w:iCs/>
        </w:rPr>
        <w:t>έμπτη σκιά</w:t>
      </w:r>
      <w:r w:rsidRPr="00601DE3">
        <w:rPr>
          <w:bCs/>
        </w:rPr>
        <w:t>», αλληγορία: «</w:t>
      </w:r>
      <w:r w:rsidRPr="00C21372">
        <w:rPr>
          <w:bCs/>
          <w:i/>
          <w:iCs/>
        </w:rPr>
        <w:t xml:space="preserve">παραληρώντας, εκλιπαρώντας </w:t>
      </w:r>
      <w:r w:rsidRPr="00601DE3">
        <w:rPr>
          <w:bCs/>
        </w:rPr>
        <w:t>…»).</w:t>
      </w:r>
    </w:p>
    <w:p w:rsidR="00601DE3" w:rsidRDefault="00601DE3" w:rsidP="00993BEA">
      <w:pPr>
        <w:spacing w:after="0" w:line="360" w:lineRule="auto"/>
        <w:ind w:left="360" w:firstLine="360"/>
        <w:jc w:val="both"/>
        <w:rPr>
          <w:bCs/>
        </w:rPr>
      </w:pPr>
      <w:r>
        <w:rPr>
          <w:bCs/>
        </w:rPr>
        <w:t xml:space="preserve">Το ποιητικό υποκείμενο επισημαίνει, στους 3 τελευταίους στίχους του ποιήματος, ότι όλες οι κατηγορίες «κεφαλιών», δηλ. ανθρώπων, υπόκεινται </w:t>
      </w:r>
      <w:r w:rsidR="00993BEA">
        <w:rPr>
          <w:bCs/>
        </w:rPr>
        <w:t xml:space="preserve">στη συντριπτική επίδραση του χρόνου – Κρόνου που πάντοτε «τρώει» τα παιδιά του και προκαλεί τον </w:t>
      </w:r>
      <w:r w:rsidR="00993BEA">
        <w:rPr>
          <w:bCs/>
        </w:rPr>
        <w:lastRenderedPageBreak/>
        <w:t>τρόμο (στ. 16-18: να προσεχθεί η συμβολική χρήση του μυθολογικού στοιχείου και τα άφθονα ηχητικά σχήματα – παρηχήσεις ανάμεσα στα κ,</w:t>
      </w:r>
      <w:r w:rsidR="008C0013">
        <w:rPr>
          <w:bCs/>
        </w:rPr>
        <w:t xml:space="preserve"> </w:t>
      </w:r>
      <w:r w:rsidR="00993BEA">
        <w:rPr>
          <w:bCs/>
        </w:rPr>
        <w:t>χ και κ,</w:t>
      </w:r>
      <w:r w:rsidR="008C0013">
        <w:rPr>
          <w:bCs/>
        </w:rPr>
        <w:t xml:space="preserve"> </w:t>
      </w:r>
      <w:r w:rsidR="00993BEA">
        <w:rPr>
          <w:bCs/>
        </w:rPr>
        <w:t xml:space="preserve">τ, εναλλαγές υγρών και έρρινων συμφώνων με το φωνήεν ο κ.λπ.). </w:t>
      </w:r>
    </w:p>
    <w:p w:rsidR="00993BEA" w:rsidRDefault="00993BEA" w:rsidP="00601DE3">
      <w:pPr>
        <w:spacing w:after="0" w:line="360" w:lineRule="auto"/>
        <w:ind w:left="360"/>
        <w:jc w:val="both"/>
        <w:rPr>
          <w:bCs/>
        </w:rPr>
      </w:pPr>
    </w:p>
    <w:p w:rsidR="00D63E94" w:rsidRPr="00656626" w:rsidRDefault="00993BEA" w:rsidP="00656626">
      <w:pPr>
        <w:spacing w:after="0" w:line="360" w:lineRule="auto"/>
        <w:ind w:left="360"/>
        <w:jc w:val="both"/>
        <w:rPr>
          <w:bCs/>
        </w:rPr>
      </w:pPr>
      <w:r>
        <w:rPr>
          <w:bCs/>
        </w:rPr>
        <w:t xml:space="preserve">Από το σημείο αυτό και εξής οι μαθητές / οι μαθήτριες μπορούν να απαντήσουν πώς αντιλαμβάνονται οι ίδιοι / οι ίδιες την επίδραση του χρόνου στη ζωή των ανθρώπων, ανάλογα με τον παραστατικό τους κύκλο και τα βιώματά τους. </w:t>
      </w:r>
    </w:p>
    <w:sectPr w:rsidR="00D63E94" w:rsidRPr="00656626" w:rsidSect="00C5271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580" w:rsidRDefault="009D2580" w:rsidP="00AF564C">
      <w:pPr>
        <w:spacing w:after="0" w:line="240" w:lineRule="auto"/>
      </w:pPr>
      <w:r>
        <w:separator/>
      </w:r>
    </w:p>
  </w:endnote>
  <w:endnote w:type="continuationSeparator" w:id="1">
    <w:p w:rsidR="009D2580" w:rsidRDefault="009D2580" w:rsidP="00AF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4040659"/>
      <w:docPartObj>
        <w:docPartGallery w:val="Page Numbers (Bottom of Page)"/>
        <w:docPartUnique/>
      </w:docPartObj>
    </w:sdtPr>
    <w:sdtContent>
      <w:p w:rsidR="000C75F8" w:rsidRDefault="008B0BB4">
        <w:pPr>
          <w:pStyle w:val="a4"/>
          <w:jc w:val="center"/>
        </w:pPr>
        <w:r>
          <w:fldChar w:fldCharType="begin"/>
        </w:r>
        <w:r w:rsidR="00F35876">
          <w:instrText>PAGE   \* MERGEFORMAT</w:instrText>
        </w:r>
        <w:r>
          <w:fldChar w:fldCharType="separate"/>
        </w:r>
        <w:r w:rsidR="008C0013">
          <w:rPr>
            <w:noProof/>
          </w:rPr>
          <w:t>4</w:t>
        </w:r>
        <w:r>
          <w:fldChar w:fldCharType="end"/>
        </w:r>
      </w:p>
    </w:sdtContent>
  </w:sdt>
  <w:p w:rsidR="000A23F6" w:rsidRDefault="009D25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580" w:rsidRDefault="009D2580" w:rsidP="00AF564C">
      <w:pPr>
        <w:spacing w:after="0" w:line="240" w:lineRule="auto"/>
      </w:pPr>
      <w:r>
        <w:separator/>
      </w:r>
    </w:p>
  </w:footnote>
  <w:footnote w:type="continuationSeparator" w:id="1">
    <w:p w:rsidR="009D2580" w:rsidRDefault="009D2580" w:rsidP="00AF5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272"/>
    <w:multiLevelType w:val="hybridMultilevel"/>
    <w:tmpl w:val="F5E276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01663"/>
    <w:multiLevelType w:val="hybridMultilevel"/>
    <w:tmpl w:val="FFA02C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46347"/>
    <w:multiLevelType w:val="hybridMultilevel"/>
    <w:tmpl w:val="CD4464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0F76"/>
    <w:multiLevelType w:val="hybridMultilevel"/>
    <w:tmpl w:val="9B3A744C"/>
    <w:lvl w:ilvl="0" w:tplc="C9E4DD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B0320"/>
    <w:multiLevelType w:val="hybridMultilevel"/>
    <w:tmpl w:val="2B5611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3A88"/>
    <w:multiLevelType w:val="hybridMultilevel"/>
    <w:tmpl w:val="764CDF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34CC0"/>
    <w:multiLevelType w:val="hybridMultilevel"/>
    <w:tmpl w:val="32AE9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C475D"/>
    <w:multiLevelType w:val="hybridMultilevel"/>
    <w:tmpl w:val="0180E0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047F2"/>
    <w:multiLevelType w:val="hybridMultilevel"/>
    <w:tmpl w:val="23CE11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091"/>
    <w:rsid w:val="000A4321"/>
    <w:rsid w:val="00131E8B"/>
    <w:rsid w:val="00230A8F"/>
    <w:rsid w:val="00245782"/>
    <w:rsid w:val="00321E40"/>
    <w:rsid w:val="0037629C"/>
    <w:rsid w:val="00464708"/>
    <w:rsid w:val="005E0DAD"/>
    <w:rsid w:val="00601DE3"/>
    <w:rsid w:val="00656626"/>
    <w:rsid w:val="007A5E84"/>
    <w:rsid w:val="008B0BB4"/>
    <w:rsid w:val="008C0013"/>
    <w:rsid w:val="00993BEA"/>
    <w:rsid w:val="009C7281"/>
    <w:rsid w:val="009D2580"/>
    <w:rsid w:val="009F7B53"/>
    <w:rsid w:val="00A324CF"/>
    <w:rsid w:val="00AF564C"/>
    <w:rsid w:val="00B02A81"/>
    <w:rsid w:val="00C21372"/>
    <w:rsid w:val="00D63E94"/>
    <w:rsid w:val="00ED2891"/>
    <w:rsid w:val="00F0354F"/>
    <w:rsid w:val="00F04091"/>
    <w:rsid w:val="00F24FA8"/>
    <w:rsid w:val="00F3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91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891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ED2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ED2891"/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979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VARVARA DIMOPOULOU</dc:creator>
  <cp:lastModifiedBy>nikosalefantos@gmail.com</cp:lastModifiedBy>
  <cp:revision>5</cp:revision>
  <dcterms:created xsi:type="dcterms:W3CDTF">2023-01-06T15:24:00Z</dcterms:created>
  <dcterms:modified xsi:type="dcterms:W3CDTF">2023-01-31T16:41:00Z</dcterms:modified>
</cp:coreProperties>
</file>