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F7" w:rsidRDefault="001336F7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ΛΥΣΗ</w:t>
      </w:r>
    </w:p>
    <w:p w:rsidR="00F97781" w:rsidRPr="00F97781" w:rsidRDefault="00F97781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α) Η συνάρτηση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>
        <w:rPr>
          <w:rFonts w:eastAsiaTheme="minorEastAsia" w:cstheme="minorHAnsi"/>
          <w:sz w:val="24"/>
          <w:szCs w:val="24"/>
        </w:rPr>
        <w:t xml:space="preserve"> ορίζεται για εκείνα μόνο τα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>
        <w:rPr>
          <w:rFonts w:eastAsiaTheme="minorEastAsia" w:cstheme="minorHAnsi"/>
          <w:sz w:val="24"/>
          <w:szCs w:val="24"/>
        </w:rPr>
        <w:t xml:space="preserve"> για τα οποία ισχύει: </w:t>
      </w:r>
      <m:oMath>
        <m:r>
          <w:rPr>
            <w:rFonts w:ascii="Cambria Math" w:hAnsi="Cambria Math" w:cstheme="minorHAnsi"/>
            <w:sz w:val="24"/>
            <w:szCs w:val="24"/>
          </w:rPr>
          <m:t>x-1&gt;0</m:t>
        </m:r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hAnsi="Cambria Math" w:cstheme="minorHAnsi"/>
            <w:sz w:val="24"/>
            <w:szCs w:val="24"/>
          </w:rPr>
          <m:t>x&gt;1</m:t>
        </m:r>
      </m:oMath>
    </w:p>
    <w:p w:rsidR="00F97781" w:rsidRPr="00F97781" w:rsidRDefault="00F97781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Επομένως, το πεδίο ορισμού της συνάρτησης είναι το σύνολο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1,+∞</m:t>
            </m:r>
          </m:e>
        </m:d>
      </m:oMath>
      <w:r>
        <w:rPr>
          <w:rFonts w:eastAsiaTheme="minorEastAsia" w:cstheme="minorHAnsi"/>
          <w:sz w:val="24"/>
          <w:szCs w:val="24"/>
        </w:rPr>
        <w:t>.</w:t>
      </w:r>
    </w:p>
    <w:p w:rsidR="005B578D" w:rsidRPr="000F3A0A" w:rsidRDefault="009A47BC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β</w:t>
      </w:r>
      <w:r w:rsidR="001336F7">
        <w:rPr>
          <w:rFonts w:eastAsiaTheme="minorEastAsia" w:cstheme="minorHAnsi"/>
          <w:sz w:val="24"/>
          <w:szCs w:val="24"/>
        </w:rPr>
        <w:t xml:space="preserve">) </w:t>
      </w:r>
      <w:r w:rsidR="00374595">
        <w:rPr>
          <w:rFonts w:eastAsiaTheme="minorEastAsia" w:cstheme="minorHAnsi"/>
          <w:sz w:val="24"/>
          <w:szCs w:val="24"/>
        </w:rPr>
        <w:t xml:space="preserve">Είναι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eastAsiaTheme="minorEastAsia" w:hAnsi="Cambria Math" w:cstheme="minorHAnsi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x-1</m:t>
            </m:r>
          </m:e>
        </m:d>
      </m:oMath>
      <w:r w:rsidR="00374595">
        <w:rPr>
          <w:rFonts w:eastAsiaTheme="minorEastAsia" w:cstheme="minorHAnsi"/>
          <w:sz w:val="24"/>
          <w:szCs w:val="24"/>
        </w:rPr>
        <w:t xml:space="preserve">. </w:t>
      </w:r>
    </w:p>
    <w:p w:rsidR="001336F7" w:rsidRPr="00374595" w:rsidRDefault="00374595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Επομένως, η</w:t>
      </w:r>
      <w:r w:rsidR="001336F7">
        <w:rPr>
          <w:rFonts w:eastAsiaTheme="minorEastAsia" w:cstheme="minorHAnsi"/>
          <w:sz w:val="24"/>
          <w:szCs w:val="24"/>
        </w:rPr>
        <w:t xml:space="preserve"> γραφική παράσταση της συνάρτησης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="001336F7">
        <w:rPr>
          <w:rFonts w:eastAsiaTheme="minorEastAsia" w:cstheme="minorHAnsi"/>
          <w:sz w:val="24"/>
          <w:szCs w:val="24"/>
        </w:rPr>
        <w:t xml:space="preserve"> προκύπτει από μια οριζόντια μετατόπιση της γραφικής παράστασης της συνάρτησης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g</m:t>
        </m:r>
      </m:oMath>
      <w:r w:rsidR="001336F7">
        <w:rPr>
          <w:rFonts w:eastAsiaTheme="minorEastAsia" w:cstheme="minorHAnsi"/>
          <w:sz w:val="24"/>
          <w:szCs w:val="24"/>
        </w:rPr>
        <w:t xml:space="preserve"> κατά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</m:t>
        </m:r>
      </m:oMath>
      <w:r w:rsidR="001336F7">
        <w:rPr>
          <w:rFonts w:eastAsiaTheme="minorEastAsia" w:cstheme="minorHAnsi"/>
          <w:sz w:val="24"/>
          <w:szCs w:val="24"/>
        </w:rPr>
        <w:t xml:space="preserve"> μονάδα προς τα δεξιά.</w:t>
      </w:r>
      <w:r w:rsidR="009A47BC">
        <w:rPr>
          <w:rFonts w:eastAsiaTheme="minorEastAsia" w:cstheme="minorHAnsi"/>
          <w:sz w:val="24"/>
          <w:szCs w:val="24"/>
        </w:rPr>
        <w:t xml:space="preserve"> </w:t>
      </w:r>
      <w:r w:rsidR="005B578D">
        <w:rPr>
          <w:rFonts w:eastAsiaTheme="minorEastAsia" w:cstheme="minorHAnsi"/>
          <w:sz w:val="24"/>
          <w:szCs w:val="24"/>
        </w:rPr>
        <w:t>Έτσι</w:t>
      </w:r>
      <w:r w:rsidR="00F13112" w:rsidRPr="000F3A0A">
        <w:rPr>
          <w:rFonts w:eastAsiaTheme="minorEastAsia" w:cstheme="minorHAnsi"/>
          <w:sz w:val="24"/>
          <w:szCs w:val="24"/>
        </w:rPr>
        <w:t>,</w:t>
      </w:r>
      <w:r w:rsidR="005B578D">
        <w:rPr>
          <w:rFonts w:eastAsiaTheme="minorEastAsia" w:cstheme="minorHAnsi"/>
          <w:sz w:val="24"/>
          <w:szCs w:val="24"/>
        </w:rPr>
        <w:t xml:space="preserve"> το σημείο τομής της με τον άξονα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x΄x</m:t>
        </m:r>
      </m:oMath>
      <w:r w:rsidR="005B578D">
        <w:rPr>
          <w:rFonts w:eastAsiaTheme="minorEastAsia" w:cstheme="minorHAnsi"/>
          <w:sz w:val="24"/>
          <w:szCs w:val="24"/>
        </w:rPr>
        <w:t xml:space="preserve"> θα είναι το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2,0</m:t>
            </m:r>
          </m:e>
        </m:d>
      </m:oMath>
      <w:r w:rsidR="005B578D">
        <w:rPr>
          <w:rFonts w:eastAsiaTheme="minorEastAsia" w:cstheme="minorHAnsi"/>
          <w:sz w:val="24"/>
          <w:szCs w:val="24"/>
        </w:rPr>
        <w:t xml:space="preserve"> και η κατακόρυφη ασύμπτωτη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x=0</m:t>
        </m:r>
      </m:oMath>
      <w:r w:rsidR="005B578D" w:rsidRPr="005B578D">
        <w:rPr>
          <w:rFonts w:eastAsiaTheme="minorEastAsia" w:cstheme="minorHAnsi"/>
          <w:sz w:val="24"/>
          <w:szCs w:val="24"/>
        </w:rPr>
        <w:t xml:space="preserve"> </w:t>
      </w:r>
      <w:r w:rsidR="005B578D">
        <w:rPr>
          <w:rFonts w:eastAsiaTheme="minorEastAsia" w:cstheme="minorHAnsi"/>
          <w:sz w:val="24"/>
          <w:szCs w:val="24"/>
        </w:rPr>
        <w:t xml:space="preserve">της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</m:t>
            </m:r>
          </m:sub>
        </m:sSub>
      </m:oMath>
      <w:r w:rsidR="005B578D" w:rsidRPr="005B578D">
        <w:rPr>
          <w:rFonts w:eastAsiaTheme="minorEastAsia" w:cstheme="minorHAnsi"/>
          <w:sz w:val="24"/>
          <w:szCs w:val="24"/>
        </w:rPr>
        <w:t xml:space="preserve"> </w:t>
      </w:r>
      <w:r w:rsidR="005B578D">
        <w:rPr>
          <w:rFonts w:eastAsiaTheme="minorEastAsia" w:cstheme="minorHAnsi"/>
          <w:sz w:val="24"/>
          <w:szCs w:val="24"/>
        </w:rPr>
        <w:t xml:space="preserve">θα είναι η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x=1</m:t>
        </m:r>
      </m:oMath>
      <w:r w:rsidR="005B578D">
        <w:rPr>
          <w:rFonts w:eastAsiaTheme="minorEastAsia" w:cstheme="minorHAnsi"/>
          <w:sz w:val="24"/>
          <w:szCs w:val="24"/>
        </w:rPr>
        <w:t xml:space="preserve"> για την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f</m:t>
            </m:r>
          </m:sub>
        </m:sSub>
      </m:oMath>
      <w:r w:rsidR="005B578D" w:rsidRPr="005B578D">
        <w:rPr>
          <w:rFonts w:eastAsiaTheme="minorEastAsia" w:cstheme="minorHAnsi"/>
          <w:sz w:val="24"/>
          <w:szCs w:val="24"/>
        </w:rPr>
        <w:t xml:space="preserve"> . </w:t>
      </w:r>
      <w:r w:rsidR="009A47BC">
        <w:rPr>
          <w:rFonts w:eastAsiaTheme="minorEastAsia" w:cstheme="minorHAnsi"/>
          <w:sz w:val="24"/>
          <w:szCs w:val="24"/>
        </w:rPr>
        <w:t>Δηλαδή, είναι:</w:t>
      </w:r>
    </w:p>
    <w:p w:rsidR="00CB3B7D" w:rsidRPr="00CB3B7D" w:rsidRDefault="007B7BC0" w:rsidP="007B7BC0">
      <w:pPr>
        <w:spacing w:line="360" w:lineRule="auto"/>
        <w:jc w:val="center"/>
        <w:rPr>
          <w:rFonts w:eastAsiaTheme="minorEastAsia" w:cstheme="minorHAnsi"/>
          <w:sz w:val="24"/>
          <w:szCs w:val="24"/>
          <w:lang w:val="en-US"/>
        </w:rPr>
      </w:pPr>
      <w:r>
        <w:rPr>
          <w:rFonts w:eastAsiaTheme="minorEastAsia" w:cstheme="minorHAnsi"/>
          <w:noProof/>
          <w:sz w:val="24"/>
          <w:szCs w:val="24"/>
          <w:lang w:eastAsia="el-GR"/>
        </w:rPr>
        <w:drawing>
          <wp:inline distT="0" distB="0" distL="0" distR="0">
            <wp:extent cx="5010959" cy="3498574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080" cy="35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25" w:rsidRDefault="00776225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</w:p>
    <w:p w:rsidR="003B2D79" w:rsidRDefault="004C51AD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γ</w:t>
      </w:r>
      <w:r w:rsidR="001336F7">
        <w:rPr>
          <w:rFonts w:eastAsiaTheme="minorEastAsia" w:cstheme="minorHAnsi"/>
          <w:sz w:val="24"/>
          <w:szCs w:val="24"/>
        </w:rPr>
        <w:t xml:space="preserve">) </w:t>
      </w:r>
      <w:r w:rsidR="003B2D79" w:rsidRPr="003B2D79">
        <w:rPr>
          <w:rFonts w:eastAsiaTheme="minorEastAsia" w:cstheme="minorHAnsi"/>
          <w:sz w:val="24"/>
          <w:szCs w:val="24"/>
          <w:u w:val="single"/>
        </w:rPr>
        <w:t>Α΄ Τρόπος</w:t>
      </w:r>
      <w:r w:rsidR="003B2D79">
        <w:rPr>
          <w:rFonts w:eastAsiaTheme="minorEastAsia" w:cstheme="minorHAnsi"/>
          <w:sz w:val="24"/>
          <w:szCs w:val="24"/>
        </w:rPr>
        <w:t>: (η αλγεβρική επίλυση)</w:t>
      </w:r>
    </w:p>
    <w:p w:rsidR="001336F7" w:rsidRPr="007B7BC0" w:rsidRDefault="009A47BC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Αρκεί να λύσουμε την ανίσωση 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&lt;0,  </m:t>
        </m:r>
        <m:r>
          <m:rPr>
            <m:nor/>
          </m:rPr>
          <w:rPr>
            <w:rFonts w:ascii="Cambria Math" w:hAnsi="Cambria Math" w:cstheme="minorHAnsi"/>
            <w:sz w:val="24"/>
            <w:szCs w:val="24"/>
          </w:rPr>
          <m:t>με</m:t>
        </m:r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>&gt;1</m:t>
        </m:r>
      </m:oMath>
      <w:r w:rsidRPr="009A47BC">
        <w:rPr>
          <w:rFonts w:eastAsiaTheme="minorEastAsia" w:cstheme="minorHAnsi"/>
          <w:sz w:val="24"/>
          <w:szCs w:val="24"/>
        </w:rPr>
        <w:t>.</w:t>
      </w:r>
    </w:p>
    <w:p w:rsidR="001336F7" w:rsidRPr="00B010D4" w:rsidRDefault="00B010D4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Είναι λοιπόν: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&lt;0</m:t>
        </m:r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x-1</m:t>
                </m:r>
              </m:e>
            </m:d>
          </m:e>
        </m:func>
        <m:r>
          <w:rPr>
            <w:rFonts w:ascii="Cambria Math" w:hAnsi="Cambria Math" w:cstheme="minorHAnsi"/>
            <w:sz w:val="24"/>
            <w:szCs w:val="24"/>
          </w:rPr>
          <m:t>&lt;0</m:t>
        </m:r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x-1</m:t>
                </m:r>
              </m:e>
            </m:d>
          </m:e>
        </m:func>
        <m:r>
          <w:rPr>
            <w:rFonts w:ascii="Cambria Math" w:hAnsi="Cambria Math" w:cstheme="minorHAnsi"/>
            <w:sz w:val="24"/>
            <w:szCs w:val="24"/>
          </w:rPr>
          <m:t>&lt;</m:t>
        </m:r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</m:func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lnx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↑</m:t>
                </m:r>
              </m:e>
            </m:groupChr>
          </m:e>
        </m:box>
        <m:r>
          <w:rPr>
            <w:rFonts w:ascii="Cambria Math" w:hAnsi="Cambria Math" w:cstheme="minorHAnsi"/>
            <w:sz w:val="24"/>
            <w:szCs w:val="24"/>
          </w:rPr>
          <m:t>x-1&lt;1</m:t>
        </m:r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hAnsi="Cambria Math" w:cstheme="minorHAnsi"/>
            <w:sz w:val="24"/>
            <w:szCs w:val="24"/>
          </w:rPr>
          <m:t>x&lt;2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0F3A0A" w:rsidRDefault="00B010D4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Επομένως, η γραφική παράσταση της συνάρτησης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>
        <w:rPr>
          <w:rFonts w:eastAsiaTheme="minorEastAsia" w:cstheme="minorHAnsi"/>
          <w:sz w:val="24"/>
          <w:szCs w:val="24"/>
        </w:rPr>
        <w:t xml:space="preserve"> βρίσκεται κάτω από τον άξονα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x΄x</m:t>
        </m:r>
      </m:oMath>
      <w:r>
        <w:rPr>
          <w:rFonts w:eastAsiaTheme="minorEastAsia" w:cstheme="minorHAnsi"/>
          <w:sz w:val="24"/>
          <w:szCs w:val="24"/>
        </w:rPr>
        <w:t xml:space="preserve"> όταν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1,2</m:t>
            </m:r>
          </m:e>
        </m:d>
      </m:oMath>
      <w:r w:rsidRPr="00B010D4">
        <w:rPr>
          <w:rFonts w:eastAsiaTheme="minorEastAsia" w:cstheme="minorHAnsi"/>
          <w:sz w:val="24"/>
          <w:szCs w:val="24"/>
        </w:rPr>
        <w:t>.</w:t>
      </w:r>
    </w:p>
    <w:p w:rsidR="003B2D79" w:rsidRDefault="003B2D79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3B2D79">
        <w:rPr>
          <w:rFonts w:eastAsiaTheme="minorEastAsia" w:cstheme="minorHAnsi"/>
          <w:sz w:val="24"/>
          <w:szCs w:val="24"/>
          <w:u w:val="single"/>
        </w:rPr>
        <w:lastRenderedPageBreak/>
        <w:t>Β΄ Τρόπος</w:t>
      </w:r>
      <w:r>
        <w:rPr>
          <w:rFonts w:eastAsiaTheme="minorEastAsia" w:cstheme="minorHAnsi"/>
          <w:sz w:val="24"/>
          <w:szCs w:val="24"/>
        </w:rPr>
        <w:t>: (η γραφική επίλυση)</w:t>
      </w:r>
    </w:p>
    <w:p w:rsidR="003B2D79" w:rsidRDefault="003B2D79" w:rsidP="001336F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Μπορεί να χρησιμοποιηθεί η γραφική παράσταση του προηγούμενου ερωτήματος.</w:t>
      </w:r>
    </w:p>
    <w:sectPr w:rsidR="003B2D79" w:rsidSect="008D324D">
      <w:footerReference w:type="default" r:id="rId9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42" w:rsidRDefault="00023342" w:rsidP="00C05B0E">
      <w:pPr>
        <w:spacing w:after="0" w:line="240" w:lineRule="auto"/>
      </w:pPr>
      <w:r>
        <w:separator/>
      </w:r>
    </w:p>
  </w:endnote>
  <w:endnote w:type="continuationSeparator" w:id="0">
    <w:p w:rsidR="00023342" w:rsidRDefault="00023342" w:rsidP="00C0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0E" w:rsidRDefault="00C05B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42" w:rsidRDefault="00023342" w:rsidP="00C05B0E">
      <w:pPr>
        <w:spacing w:after="0" w:line="240" w:lineRule="auto"/>
      </w:pPr>
      <w:r>
        <w:separator/>
      </w:r>
    </w:p>
  </w:footnote>
  <w:footnote w:type="continuationSeparator" w:id="0">
    <w:p w:rsidR="00023342" w:rsidRDefault="00023342" w:rsidP="00C0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36"/>
    <w:multiLevelType w:val="hybridMultilevel"/>
    <w:tmpl w:val="C096AB5A"/>
    <w:lvl w:ilvl="0" w:tplc="413CF8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A5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6B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2FE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2D8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A94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226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A99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CB7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138F2"/>
    <w:multiLevelType w:val="hybridMultilevel"/>
    <w:tmpl w:val="35CE9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252CA"/>
    <w:multiLevelType w:val="hybridMultilevel"/>
    <w:tmpl w:val="9ADA4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92793"/>
    <w:multiLevelType w:val="hybridMultilevel"/>
    <w:tmpl w:val="EAE88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5985"/>
    <w:multiLevelType w:val="hybridMultilevel"/>
    <w:tmpl w:val="FE50FA3E"/>
    <w:lvl w:ilvl="0" w:tplc="0408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1D"/>
    <w:rsid w:val="00023342"/>
    <w:rsid w:val="000233BE"/>
    <w:rsid w:val="000343DF"/>
    <w:rsid w:val="00047F51"/>
    <w:rsid w:val="000B112D"/>
    <w:rsid w:val="000F00BA"/>
    <w:rsid w:val="000F3A0A"/>
    <w:rsid w:val="001336F7"/>
    <w:rsid w:val="0013679E"/>
    <w:rsid w:val="0014442A"/>
    <w:rsid w:val="00172341"/>
    <w:rsid w:val="001C3293"/>
    <w:rsid w:val="001F16A2"/>
    <w:rsid w:val="00241773"/>
    <w:rsid w:val="0025223F"/>
    <w:rsid w:val="002E0714"/>
    <w:rsid w:val="003051A7"/>
    <w:rsid w:val="00336331"/>
    <w:rsid w:val="00374595"/>
    <w:rsid w:val="003B2D79"/>
    <w:rsid w:val="003B35B8"/>
    <w:rsid w:val="003F3048"/>
    <w:rsid w:val="00403315"/>
    <w:rsid w:val="00407B03"/>
    <w:rsid w:val="00475553"/>
    <w:rsid w:val="00484CFA"/>
    <w:rsid w:val="004A3576"/>
    <w:rsid w:val="004A46A1"/>
    <w:rsid w:val="004C51AD"/>
    <w:rsid w:val="004D3C01"/>
    <w:rsid w:val="004D68E3"/>
    <w:rsid w:val="004F5109"/>
    <w:rsid w:val="00503489"/>
    <w:rsid w:val="00516E53"/>
    <w:rsid w:val="00523ADC"/>
    <w:rsid w:val="005466F7"/>
    <w:rsid w:val="00587161"/>
    <w:rsid w:val="005B578D"/>
    <w:rsid w:val="00623C7D"/>
    <w:rsid w:val="00636612"/>
    <w:rsid w:val="00676976"/>
    <w:rsid w:val="00697771"/>
    <w:rsid w:val="006B6817"/>
    <w:rsid w:val="006D14CA"/>
    <w:rsid w:val="006D28FA"/>
    <w:rsid w:val="00705E3A"/>
    <w:rsid w:val="00776225"/>
    <w:rsid w:val="007B7BC0"/>
    <w:rsid w:val="007C22C0"/>
    <w:rsid w:val="007F6C70"/>
    <w:rsid w:val="00885A97"/>
    <w:rsid w:val="008B06A4"/>
    <w:rsid w:val="008C0B19"/>
    <w:rsid w:val="008D324D"/>
    <w:rsid w:val="00992265"/>
    <w:rsid w:val="009A0F1F"/>
    <w:rsid w:val="009A200B"/>
    <w:rsid w:val="009A3E82"/>
    <w:rsid w:val="009A47BC"/>
    <w:rsid w:val="009B09ED"/>
    <w:rsid w:val="009D763D"/>
    <w:rsid w:val="009E237A"/>
    <w:rsid w:val="009E5592"/>
    <w:rsid w:val="009F111D"/>
    <w:rsid w:val="00A323CA"/>
    <w:rsid w:val="00A45042"/>
    <w:rsid w:val="00AB756A"/>
    <w:rsid w:val="00AD763F"/>
    <w:rsid w:val="00AF4D06"/>
    <w:rsid w:val="00B010D4"/>
    <w:rsid w:val="00B12E83"/>
    <w:rsid w:val="00B13496"/>
    <w:rsid w:val="00B56E7D"/>
    <w:rsid w:val="00B8061B"/>
    <w:rsid w:val="00BA1B07"/>
    <w:rsid w:val="00BC3A3E"/>
    <w:rsid w:val="00C00550"/>
    <w:rsid w:val="00C05B0E"/>
    <w:rsid w:val="00C20979"/>
    <w:rsid w:val="00C46AD8"/>
    <w:rsid w:val="00C51DAE"/>
    <w:rsid w:val="00C53602"/>
    <w:rsid w:val="00C958A1"/>
    <w:rsid w:val="00CB3B7D"/>
    <w:rsid w:val="00CB5AE0"/>
    <w:rsid w:val="00D1426E"/>
    <w:rsid w:val="00D1572A"/>
    <w:rsid w:val="00D86F03"/>
    <w:rsid w:val="00D96FC0"/>
    <w:rsid w:val="00E00BAD"/>
    <w:rsid w:val="00E34E12"/>
    <w:rsid w:val="00E42518"/>
    <w:rsid w:val="00EF740F"/>
    <w:rsid w:val="00F06653"/>
    <w:rsid w:val="00F10701"/>
    <w:rsid w:val="00F13112"/>
    <w:rsid w:val="00F15CFA"/>
    <w:rsid w:val="00F26FE1"/>
    <w:rsid w:val="00F40288"/>
    <w:rsid w:val="00F77F4F"/>
    <w:rsid w:val="00F9773C"/>
    <w:rsid w:val="00F97781"/>
    <w:rsid w:val="00FB3135"/>
    <w:rsid w:val="00FB6412"/>
    <w:rsid w:val="00FD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E0"/>
  </w:style>
  <w:style w:type="paragraph" w:styleId="1">
    <w:name w:val="heading 1"/>
    <w:basedOn w:val="a"/>
    <w:next w:val="a"/>
    <w:link w:val="1Char"/>
    <w:uiPriority w:val="9"/>
    <w:qFormat/>
    <w:rsid w:val="00E00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7B03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8B06A4"/>
    <w:rPr>
      <w:color w:val="808080"/>
    </w:rPr>
  </w:style>
  <w:style w:type="paragraph" w:styleId="a5">
    <w:name w:val="List Paragraph"/>
    <w:basedOn w:val="a"/>
    <w:uiPriority w:val="34"/>
    <w:qFormat/>
    <w:rsid w:val="00B8061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8C0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Char0"/>
    <w:uiPriority w:val="99"/>
    <w:unhideWhenUsed/>
    <w:rsid w:val="00C0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05B0E"/>
  </w:style>
  <w:style w:type="paragraph" w:styleId="a7">
    <w:name w:val="footer"/>
    <w:basedOn w:val="a"/>
    <w:link w:val="Char1"/>
    <w:uiPriority w:val="99"/>
    <w:unhideWhenUsed/>
    <w:rsid w:val="00C0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05B0E"/>
  </w:style>
  <w:style w:type="table" w:styleId="a8">
    <w:name w:val="Table Grid"/>
    <w:basedOn w:val="a1"/>
    <w:uiPriority w:val="59"/>
    <w:rsid w:val="004D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E00B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5F2C-144D-4C20-9046-9A1FCFA6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2022-10-02T09:12:00Z</cp:lastPrinted>
  <dcterms:created xsi:type="dcterms:W3CDTF">2022-10-02T09:13:00Z</dcterms:created>
  <dcterms:modified xsi:type="dcterms:W3CDTF">2022-10-02T09:14:00Z</dcterms:modified>
</cp:coreProperties>
</file>